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7DD30" w14:textId="77777777" w:rsidR="006F077B"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3DDD4285" w14:textId="77777777" w:rsidR="006F077B" w:rsidRDefault="006F077B">
      <w:pPr>
        <w:spacing w:line="540" w:lineRule="exact"/>
        <w:jc w:val="center"/>
        <w:rPr>
          <w:rFonts w:ascii="华文中宋" w:eastAsia="华文中宋" w:hAnsi="华文中宋" w:cs="宋体" w:hint="eastAsia"/>
          <w:b/>
          <w:kern w:val="0"/>
          <w:sz w:val="52"/>
          <w:szCs w:val="52"/>
        </w:rPr>
      </w:pPr>
    </w:p>
    <w:p w14:paraId="6C4DB81D" w14:textId="77777777" w:rsidR="006F077B" w:rsidRDefault="006F077B">
      <w:pPr>
        <w:spacing w:line="540" w:lineRule="exact"/>
        <w:jc w:val="center"/>
        <w:rPr>
          <w:rFonts w:ascii="华文中宋" w:eastAsia="华文中宋" w:hAnsi="华文中宋" w:cs="宋体" w:hint="eastAsia"/>
          <w:b/>
          <w:kern w:val="0"/>
          <w:sz w:val="52"/>
          <w:szCs w:val="52"/>
        </w:rPr>
      </w:pPr>
    </w:p>
    <w:p w14:paraId="7C9D1B88" w14:textId="77777777" w:rsidR="006F077B" w:rsidRDefault="006F077B">
      <w:pPr>
        <w:spacing w:line="540" w:lineRule="exact"/>
        <w:jc w:val="center"/>
        <w:rPr>
          <w:rFonts w:ascii="华文中宋" w:eastAsia="华文中宋" w:hAnsi="华文中宋" w:cs="宋体" w:hint="eastAsia"/>
          <w:b/>
          <w:kern w:val="0"/>
          <w:sz w:val="52"/>
          <w:szCs w:val="52"/>
        </w:rPr>
      </w:pPr>
    </w:p>
    <w:p w14:paraId="323618EF" w14:textId="77777777" w:rsidR="006F077B" w:rsidRDefault="006F077B">
      <w:pPr>
        <w:spacing w:line="540" w:lineRule="exact"/>
        <w:jc w:val="center"/>
        <w:rPr>
          <w:rFonts w:ascii="华文中宋" w:eastAsia="华文中宋" w:hAnsi="华文中宋" w:cs="宋体" w:hint="eastAsia"/>
          <w:b/>
          <w:kern w:val="0"/>
          <w:sz w:val="52"/>
          <w:szCs w:val="52"/>
        </w:rPr>
      </w:pPr>
    </w:p>
    <w:p w14:paraId="60674B49" w14:textId="77777777" w:rsidR="006F077B" w:rsidRDefault="006F077B">
      <w:pPr>
        <w:spacing w:line="540" w:lineRule="exact"/>
        <w:jc w:val="center"/>
        <w:rPr>
          <w:rFonts w:ascii="华文中宋" w:eastAsia="华文中宋" w:hAnsi="华文中宋" w:cs="宋体" w:hint="eastAsia"/>
          <w:b/>
          <w:kern w:val="0"/>
          <w:sz w:val="52"/>
          <w:szCs w:val="52"/>
        </w:rPr>
      </w:pPr>
    </w:p>
    <w:p w14:paraId="75C00DC7" w14:textId="77777777" w:rsidR="006F077B" w:rsidRDefault="006F077B">
      <w:pPr>
        <w:spacing w:line="540" w:lineRule="exact"/>
        <w:jc w:val="center"/>
        <w:rPr>
          <w:rFonts w:ascii="华文中宋" w:eastAsia="华文中宋" w:hAnsi="华文中宋" w:cs="宋体" w:hint="eastAsia"/>
          <w:b/>
          <w:kern w:val="0"/>
          <w:sz w:val="52"/>
          <w:szCs w:val="52"/>
        </w:rPr>
      </w:pPr>
    </w:p>
    <w:p w14:paraId="63DD7876" w14:textId="77777777" w:rsidR="006F077B"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426339BC" w14:textId="77777777" w:rsidR="006F077B" w:rsidRDefault="006F077B">
      <w:pPr>
        <w:spacing w:line="540" w:lineRule="exact"/>
        <w:jc w:val="center"/>
        <w:rPr>
          <w:rFonts w:ascii="华文中宋" w:eastAsia="华文中宋" w:hAnsi="华文中宋" w:cs="宋体" w:hint="eastAsia"/>
          <w:b/>
          <w:kern w:val="0"/>
          <w:sz w:val="52"/>
          <w:szCs w:val="52"/>
        </w:rPr>
      </w:pPr>
    </w:p>
    <w:p w14:paraId="73AAA63A" w14:textId="77777777" w:rsidR="006F077B"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74B80377" w14:textId="77777777" w:rsidR="006F077B" w:rsidRDefault="006F077B">
      <w:pPr>
        <w:spacing w:line="540" w:lineRule="exact"/>
        <w:jc w:val="center"/>
        <w:rPr>
          <w:rFonts w:eastAsia="仿宋_GB2312" w:hAnsi="宋体" w:cs="宋体" w:hint="eastAsia"/>
          <w:kern w:val="0"/>
          <w:sz w:val="30"/>
          <w:szCs w:val="30"/>
        </w:rPr>
      </w:pPr>
    </w:p>
    <w:p w14:paraId="5269EAEF" w14:textId="77777777" w:rsidR="006F077B" w:rsidRDefault="006F077B">
      <w:pPr>
        <w:spacing w:line="540" w:lineRule="exact"/>
        <w:jc w:val="center"/>
        <w:rPr>
          <w:rFonts w:eastAsia="仿宋_GB2312" w:hAnsi="宋体" w:cs="宋体" w:hint="eastAsia"/>
          <w:kern w:val="0"/>
          <w:sz w:val="30"/>
          <w:szCs w:val="30"/>
        </w:rPr>
      </w:pPr>
    </w:p>
    <w:p w14:paraId="4466B2A8" w14:textId="77777777" w:rsidR="006F077B" w:rsidRDefault="006F077B">
      <w:pPr>
        <w:spacing w:line="540" w:lineRule="exact"/>
        <w:jc w:val="center"/>
        <w:rPr>
          <w:rFonts w:eastAsia="仿宋_GB2312" w:hAnsi="宋体" w:cs="宋体" w:hint="eastAsia"/>
          <w:kern w:val="0"/>
          <w:sz w:val="30"/>
          <w:szCs w:val="30"/>
        </w:rPr>
      </w:pPr>
    </w:p>
    <w:p w14:paraId="32E0BD16" w14:textId="77777777" w:rsidR="006F077B" w:rsidRDefault="006F077B">
      <w:pPr>
        <w:spacing w:line="540" w:lineRule="exact"/>
        <w:jc w:val="center"/>
        <w:rPr>
          <w:rFonts w:eastAsia="仿宋_GB2312" w:hAnsi="宋体" w:cs="宋体" w:hint="eastAsia"/>
          <w:kern w:val="0"/>
          <w:sz w:val="30"/>
          <w:szCs w:val="30"/>
        </w:rPr>
      </w:pPr>
    </w:p>
    <w:p w14:paraId="72C2B79A" w14:textId="77777777" w:rsidR="006F077B" w:rsidRDefault="006F077B">
      <w:pPr>
        <w:spacing w:line="540" w:lineRule="exact"/>
        <w:jc w:val="center"/>
        <w:rPr>
          <w:rFonts w:eastAsia="仿宋_GB2312" w:hAnsi="宋体" w:cs="宋体" w:hint="eastAsia"/>
          <w:kern w:val="0"/>
          <w:sz w:val="30"/>
          <w:szCs w:val="30"/>
        </w:rPr>
      </w:pPr>
    </w:p>
    <w:p w14:paraId="330A7B25" w14:textId="77777777" w:rsidR="006F077B" w:rsidRDefault="006F077B">
      <w:pPr>
        <w:spacing w:line="540" w:lineRule="exact"/>
        <w:jc w:val="center"/>
        <w:rPr>
          <w:rFonts w:eastAsia="仿宋_GB2312" w:hAnsi="宋体" w:cs="宋体" w:hint="eastAsia"/>
          <w:kern w:val="0"/>
          <w:sz w:val="30"/>
          <w:szCs w:val="30"/>
        </w:rPr>
      </w:pPr>
    </w:p>
    <w:p w14:paraId="3422F902" w14:textId="77777777" w:rsidR="006F077B" w:rsidRDefault="006F077B">
      <w:pPr>
        <w:spacing w:line="540" w:lineRule="exact"/>
        <w:rPr>
          <w:rFonts w:eastAsia="仿宋_GB2312" w:hAnsi="宋体" w:cs="宋体" w:hint="eastAsia"/>
          <w:kern w:val="0"/>
          <w:sz w:val="30"/>
          <w:szCs w:val="30"/>
        </w:rPr>
      </w:pPr>
    </w:p>
    <w:p w14:paraId="3CB78EE7" w14:textId="77777777" w:rsidR="006F077B"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68F21134" w14:textId="77777777" w:rsidR="006F077B"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木垒县“三网一员”宏观观测补助项目</w:t>
      </w:r>
    </w:p>
    <w:p w14:paraId="298AD733" w14:textId="77777777" w:rsidR="006F077B"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木垒哈萨克自治县地震台</w:t>
      </w:r>
    </w:p>
    <w:p w14:paraId="4E6E9B2A" w14:textId="77777777" w:rsidR="006F077B"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木垒哈萨克自治县地震台</w:t>
      </w:r>
    </w:p>
    <w:p w14:paraId="044379B8" w14:textId="77777777" w:rsidR="006F077B"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马宏云</w:t>
      </w:r>
    </w:p>
    <w:p w14:paraId="2BA14B0E" w14:textId="77777777" w:rsidR="006F077B"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2025年04月29日</w:t>
      </w:r>
    </w:p>
    <w:p w14:paraId="65C92F4D" w14:textId="77777777" w:rsidR="006F077B" w:rsidRDefault="006F077B">
      <w:pPr>
        <w:spacing w:line="700" w:lineRule="exact"/>
        <w:ind w:firstLineChars="236" w:firstLine="708"/>
        <w:jc w:val="left"/>
        <w:rPr>
          <w:rFonts w:eastAsia="仿宋_GB2312" w:hAnsi="宋体" w:cs="宋体" w:hint="eastAsia"/>
          <w:kern w:val="0"/>
          <w:sz w:val="30"/>
          <w:szCs w:val="30"/>
        </w:rPr>
      </w:pPr>
    </w:p>
    <w:p w14:paraId="7228874B" w14:textId="77777777" w:rsidR="006F077B" w:rsidRDefault="006F077B">
      <w:pPr>
        <w:spacing w:line="540" w:lineRule="exact"/>
        <w:rPr>
          <w:rStyle w:val="ad"/>
          <w:rFonts w:ascii="黑体" w:eastAsia="黑体" w:hAnsi="黑体" w:hint="eastAsia"/>
          <w:b w:val="0"/>
          <w:spacing w:val="-4"/>
          <w:sz w:val="32"/>
          <w:szCs w:val="32"/>
        </w:rPr>
      </w:pPr>
    </w:p>
    <w:p w14:paraId="17DB3EC9" w14:textId="77777777" w:rsidR="006F077B"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51046648" w14:textId="77777777" w:rsidR="006F077B"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30D4BA04" w14:textId="5D6F6841" w:rsidR="006F077B"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1.项目背景</w:t>
      </w:r>
      <w:r>
        <w:rPr>
          <w:rStyle w:val="ad"/>
          <w:rFonts w:ascii="楷体" w:eastAsia="楷体" w:hAnsi="楷体" w:hint="eastAsia"/>
          <w:b w:val="0"/>
          <w:bCs w:val="0"/>
          <w:spacing w:val="-4"/>
          <w:sz w:val="32"/>
          <w:szCs w:val="32"/>
        </w:rPr>
        <w:br/>
        <w:t xml:space="preserve"> 按照《自治区地震局“三网一员”宏观观测补助资金实施方案的通知》，根据《中华人民共和国防震减灾法》中“国家鼓励、引导社会组织和个人开展地震群测群防活动，对地震进行监测和预防活动”的条款，群众对观测到的一些异常现象向地震工作部门或机构报告，以弥补专业监测台网的不足，也有助于提高群众防震减灾的意识，有利于地震工作部门或机构做好防震减灾工作，为探索研究地震与动物及自然现象异常</w:t>
      </w:r>
      <w:proofErr w:type="gramStart"/>
      <w:r>
        <w:rPr>
          <w:rStyle w:val="ad"/>
          <w:rFonts w:ascii="楷体" w:eastAsia="楷体" w:hAnsi="楷体" w:hint="eastAsia"/>
          <w:b w:val="0"/>
          <w:bCs w:val="0"/>
          <w:spacing w:val="-4"/>
          <w:sz w:val="32"/>
          <w:szCs w:val="32"/>
        </w:rPr>
        <w:t>之间存</w:t>
      </w:r>
      <w:proofErr w:type="gramEnd"/>
      <w:r>
        <w:rPr>
          <w:rStyle w:val="ad"/>
          <w:rFonts w:ascii="楷体" w:eastAsia="楷体" w:hAnsi="楷体" w:hint="eastAsia"/>
          <w:b w:val="0"/>
          <w:bCs w:val="0"/>
          <w:spacing w:val="-4"/>
          <w:sz w:val="32"/>
          <w:szCs w:val="32"/>
        </w:rPr>
        <w:t xml:space="preserve">的关联性，自治区地震局在全区建立宏观观测点近300个，并设立专门补助资金推动此项工作的开展。 </w:t>
      </w:r>
      <w:r>
        <w:rPr>
          <w:rStyle w:val="ad"/>
          <w:rFonts w:ascii="楷体" w:eastAsia="楷体" w:hAnsi="楷体" w:hint="eastAsia"/>
          <w:b w:val="0"/>
          <w:bCs w:val="0"/>
          <w:spacing w:val="-4"/>
          <w:sz w:val="32"/>
          <w:szCs w:val="32"/>
        </w:rPr>
        <w:br/>
        <w:t>2.项目主要内容</w:t>
      </w:r>
      <w:r>
        <w:rPr>
          <w:rStyle w:val="ad"/>
          <w:rFonts w:ascii="楷体" w:eastAsia="楷体" w:hAnsi="楷体" w:hint="eastAsia"/>
          <w:b w:val="0"/>
          <w:bCs w:val="0"/>
          <w:spacing w:val="-4"/>
          <w:sz w:val="32"/>
          <w:szCs w:val="32"/>
        </w:rPr>
        <w:br/>
        <w:t xml:space="preserve"> 根据我县地震带的分布情况，我们在英格堡乡、西吉尔镇、东城镇、照壁山乡等乡镇选取了五个宏观观测点，培训观测员对观测点的猪、牛、羊、鸽子等动物每天进行观测，发现前兆异常情况极时上报。根据昌</w:t>
      </w:r>
      <w:proofErr w:type="gramStart"/>
      <w:r>
        <w:rPr>
          <w:rStyle w:val="ad"/>
          <w:rFonts w:ascii="楷体" w:eastAsia="楷体" w:hAnsi="楷体" w:hint="eastAsia"/>
          <w:b w:val="0"/>
          <w:bCs w:val="0"/>
          <w:spacing w:val="-4"/>
          <w:sz w:val="32"/>
          <w:szCs w:val="32"/>
        </w:rPr>
        <w:t>州财建</w:t>
      </w:r>
      <w:proofErr w:type="gramEnd"/>
      <w:r>
        <w:rPr>
          <w:rStyle w:val="ad"/>
          <w:rFonts w:ascii="楷体" w:eastAsia="楷体" w:hAnsi="楷体" w:hint="eastAsia"/>
          <w:b w:val="0"/>
          <w:bCs w:val="0"/>
          <w:spacing w:val="-4"/>
          <w:sz w:val="32"/>
          <w:szCs w:val="32"/>
        </w:rPr>
        <w:t xml:space="preserve">[2023]156文号文件批复，下达我县补助经费0.84万元，用于“三网一员”宏观观测补助经费项目工作。  </w:t>
      </w:r>
      <w:r>
        <w:rPr>
          <w:rStyle w:val="ad"/>
          <w:rFonts w:ascii="楷体" w:eastAsia="楷体" w:hAnsi="楷体" w:hint="eastAsia"/>
          <w:b w:val="0"/>
          <w:bCs w:val="0"/>
          <w:spacing w:val="-4"/>
          <w:sz w:val="32"/>
          <w:szCs w:val="32"/>
        </w:rPr>
        <w:br/>
        <w:t>3.项目实施情况</w:t>
      </w:r>
      <w:r>
        <w:rPr>
          <w:rStyle w:val="ad"/>
          <w:rFonts w:ascii="楷体" w:eastAsia="楷体" w:hAnsi="楷体" w:hint="eastAsia"/>
          <w:b w:val="0"/>
          <w:bCs w:val="0"/>
          <w:spacing w:val="-4"/>
          <w:sz w:val="32"/>
          <w:szCs w:val="32"/>
        </w:rPr>
        <w:br/>
        <w:t>（1）按照“地震宏观测报点工作职责”</w:t>
      </w:r>
      <w:r w:rsidR="00C679D6">
        <w:rPr>
          <w:rStyle w:val="ad"/>
          <w:rFonts w:ascii="楷体" w:eastAsia="楷体" w:hAnsi="楷体" w:hint="eastAsia"/>
          <w:b w:val="0"/>
          <w:bCs w:val="0"/>
          <w:spacing w:val="-4"/>
          <w:sz w:val="32"/>
          <w:szCs w:val="32"/>
        </w:rPr>
        <w:t>的</w:t>
      </w:r>
      <w:r>
        <w:rPr>
          <w:rStyle w:val="ad"/>
          <w:rFonts w:ascii="楷体" w:eastAsia="楷体" w:hAnsi="楷体" w:hint="eastAsia"/>
          <w:b w:val="0"/>
          <w:bCs w:val="0"/>
          <w:spacing w:val="-4"/>
          <w:sz w:val="32"/>
          <w:szCs w:val="32"/>
        </w:rPr>
        <w:t>要求，全县五个观测点的观测员每天开展观测活动，并做好《地震宏观观测记录本》的填写工作。</w:t>
      </w:r>
      <w:r>
        <w:rPr>
          <w:rStyle w:val="ad"/>
          <w:rFonts w:ascii="楷体" w:eastAsia="楷体" w:hAnsi="楷体" w:hint="eastAsia"/>
          <w:b w:val="0"/>
          <w:bCs w:val="0"/>
          <w:spacing w:val="-4"/>
          <w:sz w:val="32"/>
          <w:szCs w:val="32"/>
        </w:rPr>
        <w:br/>
        <w:t>（2）月底30日前做好《地震宏观观测记录本》的上报工作。</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（3）做好观测工作，发现前兆异常及时上报。</w:t>
      </w:r>
      <w:r>
        <w:rPr>
          <w:rStyle w:val="ad"/>
          <w:rFonts w:ascii="楷体" w:eastAsia="楷体" w:hAnsi="楷体" w:hint="eastAsia"/>
          <w:b w:val="0"/>
          <w:bCs w:val="0"/>
          <w:spacing w:val="-4"/>
          <w:sz w:val="32"/>
          <w:szCs w:val="32"/>
        </w:rPr>
        <w:br/>
        <w:t>（4）突发性地震发生后，及时收集、复核各类地震宏观前兆异常，并对地震事件中的前兆</w:t>
      </w:r>
      <w:proofErr w:type="gramStart"/>
      <w:r>
        <w:rPr>
          <w:rStyle w:val="ad"/>
          <w:rFonts w:ascii="楷体" w:eastAsia="楷体" w:hAnsi="楷体" w:hint="eastAsia"/>
          <w:b w:val="0"/>
          <w:bCs w:val="0"/>
          <w:spacing w:val="-4"/>
          <w:sz w:val="32"/>
          <w:szCs w:val="32"/>
        </w:rPr>
        <w:t>反应做</w:t>
      </w:r>
      <w:proofErr w:type="gramEnd"/>
      <w:r>
        <w:rPr>
          <w:rStyle w:val="ad"/>
          <w:rFonts w:ascii="楷体" w:eastAsia="楷体" w:hAnsi="楷体" w:hint="eastAsia"/>
          <w:b w:val="0"/>
          <w:bCs w:val="0"/>
          <w:spacing w:val="-4"/>
          <w:sz w:val="32"/>
          <w:szCs w:val="32"/>
        </w:rPr>
        <w:t>初步总结。</w:t>
      </w:r>
      <w:r>
        <w:rPr>
          <w:rStyle w:val="ad"/>
          <w:rFonts w:ascii="楷体" w:eastAsia="楷体" w:hAnsi="楷体" w:hint="eastAsia"/>
          <w:b w:val="0"/>
          <w:bCs w:val="0"/>
          <w:spacing w:val="-4"/>
          <w:sz w:val="32"/>
          <w:szCs w:val="32"/>
        </w:rPr>
        <w:br/>
        <w:t>4.资金投入和使用情况</w:t>
      </w:r>
      <w:r>
        <w:rPr>
          <w:rStyle w:val="ad"/>
          <w:rFonts w:ascii="楷体" w:eastAsia="楷体" w:hAnsi="楷体" w:hint="eastAsia"/>
          <w:b w:val="0"/>
          <w:bCs w:val="0"/>
          <w:spacing w:val="-4"/>
          <w:sz w:val="32"/>
          <w:szCs w:val="32"/>
        </w:rPr>
        <w:br/>
        <w:t>“三网一员”项目资金于2024年1月1昌吉州财政局下发的昌</w:t>
      </w:r>
      <w:proofErr w:type="gramStart"/>
      <w:r>
        <w:rPr>
          <w:rStyle w:val="ad"/>
          <w:rFonts w:ascii="楷体" w:eastAsia="楷体" w:hAnsi="楷体" w:hint="eastAsia"/>
          <w:b w:val="0"/>
          <w:bCs w:val="0"/>
          <w:spacing w:val="-4"/>
          <w:sz w:val="32"/>
          <w:szCs w:val="32"/>
        </w:rPr>
        <w:t>州财建</w:t>
      </w:r>
      <w:proofErr w:type="gramEnd"/>
      <w:r>
        <w:rPr>
          <w:rStyle w:val="ad"/>
          <w:rFonts w:ascii="楷体" w:eastAsia="楷体" w:hAnsi="楷体" w:hint="eastAsia"/>
          <w:b w:val="0"/>
          <w:bCs w:val="0"/>
          <w:spacing w:val="-4"/>
          <w:sz w:val="32"/>
          <w:szCs w:val="32"/>
        </w:rPr>
        <w:t>[2023]156号文件安排资金为0.84万元，为上级财政资金，实际到位0.84万元，资金到位率100%，实际执行0.84万元，执行率100%，资金落实到位。资金主要用于宏观观测员的观测补助。为确保项目资金的安全有效使用、安全运行，提高资金的使用效率，我单位严格按照木垒县地震台会计内部控制制度执行，资金由财政大平台统一拨付，由财政监管，严禁随意调整预算，改变支出用途，做到专款专用，严禁截留、挪用、挤占项目资金等违规违纪问题的发生。</w:t>
      </w:r>
    </w:p>
    <w:p w14:paraId="6BF0E778" w14:textId="77777777" w:rsidR="006F077B"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13ECD365" w14:textId="77777777" w:rsidR="006F077B"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（二）项目绩效目标</w:t>
      </w:r>
      <w:r>
        <w:rPr>
          <w:rStyle w:val="ad"/>
          <w:rFonts w:ascii="楷体" w:eastAsia="楷体" w:hAnsi="楷体" w:hint="eastAsia"/>
          <w:b w:val="0"/>
          <w:bCs w:val="0"/>
          <w:spacing w:val="-4"/>
          <w:sz w:val="32"/>
          <w:szCs w:val="32"/>
        </w:rPr>
        <w:br/>
        <w:t>1.总体目标</w:t>
      </w:r>
      <w:r>
        <w:rPr>
          <w:rStyle w:val="ad"/>
          <w:rFonts w:ascii="楷体" w:eastAsia="楷体" w:hAnsi="楷体" w:hint="eastAsia"/>
          <w:b w:val="0"/>
          <w:bCs w:val="0"/>
          <w:spacing w:val="-4"/>
          <w:sz w:val="32"/>
          <w:szCs w:val="32"/>
        </w:rPr>
        <w:br/>
        <w:t>为探索研究地震与动物及自然现象异常之间存在的关联关系，自治区建立宏观观测点300多个，并设立专门补助资金推动此项工作的开展。木垒县地震台建立宏观观测点5个，计划开展“三网一员”宏观观测工作，向“三网一员”观测员发放观测补助0.84万元。</w:t>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br/>
        <w:t xml:space="preserve"> 2024年每月30日前在英格堡乡、西吉尔镇、东城镇、照壁山乡等乡镇选取了五个宏观观测点，其中：西吉尔镇1个点，东城镇1个点，英格堡2个点，照壁山1个点，观测的动物有猪、牛、</w:t>
      </w:r>
      <w:r>
        <w:rPr>
          <w:rStyle w:val="ad"/>
          <w:rFonts w:ascii="楷体" w:eastAsia="楷体" w:hAnsi="楷体" w:hint="eastAsia"/>
          <w:b w:val="0"/>
          <w:bCs w:val="0"/>
          <w:spacing w:val="-4"/>
          <w:sz w:val="32"/>
          <w:szCs w:val="32"/>
        </w:rPr>
        <w:lastRenderedPageBreak/>
        <w:t>羊、鸽子等10种动物，上报前兆异常情况5次，</w:t>
      </w:r>
    </w:p>
    <w:p w14:paraId="7F767346" w14:textId="77777777" w:rsidR="006F077B"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7E313D5C" w14:textId="77777777" w:rsidR="006F077B"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420BF938" w14:textId="77777777" w:rsidR="006F077B"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（一）绩效评价目的、对象和范围。</w:t>
      </w:r>
      <w:r>
        <w:rPr>
          <w:rStyle w:val="ad"/>
          <w:rFonts w:ascii="楷体" w:eastAsia="楷体" w:hAnsi="楷体" w:hint="eastAsia"/>
          <w:b w:val="0"/>
          <w:bCs w:val="0"/>
          <w:spacing w:val="-4"/>
          <w:sz w:val="32"/>
          <w:szCs w:val="32"/>
        </w:rPr>
        <w:br/>
        <w:t>1.绩效评价目的</w:t>
      </w:r>
      <w:r>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Pr>
          <w:rStyle w:val="ad"/>
          <w:rFonts w:ascii="楷体" w:eastAsia="楷体" w:hAnsi="楷体" w:hint="eastAsia"/>
          <w:b w:val="0"/>
          <w:bCs w:val="0"/>
          <w:spacing w:val="-4"/>
          <w:sz w:val="32"/>
          <w:szCs w:val="32"/>
        </w:rPr>
        <w:br/>
        <w:t>通过对2024年度本级财政下拨的“三网一员”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此次我</w:t>
      </w:r>
      <w:proofErr w:type="gramEnd"/>
      <w:r>
        <w:rPr>
          <w:rStyle w:val="ad"/>
          <w:rFonts w:ascii="楷体" w:eastAsia="楷体" w:hAnsi="楷体" w:hint="eastAsia"/>
          <w:b w:val="0"/>
          <w:bCs w:val="0"/>
          <w:spacing w:val="-4"/>
          <w:sz w:val="32"/>
          <w:szCs w:val="32"/>
        </w:rPr>
        <w:t>单位根据《财政支出绩效评价管理暂行办法》（财预〔2020〕10号）文件要求实施评价工作，本次评价对象为“三网一员”项目，评价核心为项目决策、过程管理、项目产出、项目成本、项目效益。</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3.绩效评价范围</w:t>
      </w:r>
      <w:r>
        <w:rPr>
          <w:rStyle w:val="ad"/>
          <w:rFonts w:ascii="楷体" w:eastAsia="楷体" w:hAnsi="楷体" w:hint="eastAsia"/>
          <w:b w:val="0"/>
          <w:bCs w:val="0"/>
          <w:spacing w:val="-4"/>
          <w:sz w:val="32"/>
          <w:szCs w:val="32"/>
        </w:rPr>
        <w:br/>
        <w:t>本次绩效评价主要围绕“三网一员”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w:t>
      </w:r>
      <w:r>
        <w:rPr>
          <w:rStyle w:val="ad"/>
          <w:rFonts w:ascii="楷体" w:eastAsia="楷体" w:hAnsi="楷体" w:hint="eastAsia"/>
          <w:b w:val="0"/>
          <w:bCs w:val="0"/>
          <w:spacing w:val="-4"/>
          <w:sz w:val="32"/>
          <w:szCs w:val="32"/>
        </w:rPr>
        <w:br/>
        <w:t>4.绩效评价依据</w:t>
      </w:r>
      <w:r>
        <w:rPr>
          <w:rStyle w:val="ad"/>
          <w:rFonts w:ascii="楷体" w:eastAsia="楷体" w:hAnsi="楷体" w:hint="eastAsia"/>
          <w:b w:val="0"/>
          <w:bCs w:val="0"/>
          <w:spacing w:val="-4"/>
          <w:sz w:val="32"/>
          <w:szCs w:val="32"/>
        </w:rPr>
        <w:br/>
        <w:t>（1）《中华人民共和国预算法》；</w:t>
      </w:r>
      <w:r>
        <w:rPr>
          <w:rStyle w:val="ad"/>
          <w:rFonts w:ascii="楷体" w:eastAsia="楷体" w:hAnsi="楷体" w:hint="eastAsia"/>
          <w:b w:val="0"/>
          <w:bCs w:val="0"/>
          <w:spacing w:val="-4"/>
          <w:sz w:val="32"/>
          <w:szCs w:val="32"/>
        </w:rPr>
        <w:br/>
        <w:t>（2）《中共中央国务院关于全面实施预算绩效管理的意见》（中发〔2018〕34号）；</w:t>
      </w:r>
      <w:r>
        <w:rPr>
          <w:rStyle w:val="ad"/>
          <w:rFonts w:ascii="楷体" w:eastAsia="楷体" w:hAnsi="楷体" w:hint="eastAsia"/>
          <w:b w:val="0"/>
          <w:bCs w:val="0"/>
          <w:spacing w:val="-4"/>
          <w:sz w:val="32"/>
          <w:szCs w:val="32"/>
        </w:rPr>
        <w:br/>
        <w:t>（3）《项目支出绩效评价管理办法》（财预〔2020〕10号）；</w:t>
      </w:r>
      <w:r>
        <w:rPr>
          <w:rStyle w:val="ad"/>
          <w:rFonts w:ascii="楷体" w:eastAsia="楷体" w:hAnsi="楷体" w:hint="eastAsia"/>
          <w:b w:val="0"/>
          <w:bCs w:val="0"/>
          <w:spacing w:val="-4"/>
          <w:sz w:val="32"/>
          <w:szCs w:val="32"/>
        </w:rPr>
        <w:br/>
        <w:t>（4）《自治区财政支出绩效评价管理暂行办法》（新财预〔2018〕189号）；</w:t>
      </w:r>
      <w:r>
        <w:rPr>
          <w:rStyle w:val="ad"/>
          <w:rFonts w:ascii="楷体" w:eastAsia="楷体" w:hAnsi="楷体" w:hint="eastAsia"/>
          <w:b w:val="0"/>
          <w:bCs w:val="0"/>
          <w:spacing w:val="-4"/>
          <w:sz w:val="32"/>
          <w:szCs w:val="32"/>
        </w:rPr>
        <w:br/>
        <w:t>（5）《自治区地震局“三网一员”宏观观测补助资金实施方案的通知》。</w:t>
      </w:r>
    </w:p>
    <w:p w14:paraId="6064AA7D" w14:textId="77777777" w:rsidR="006F077B"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10ED72C0" w14:textId="77777777" w:rsidR="006F077B"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（二）绩效评价原则、评价指标体系、评价方法、评价标准等</w:t>
      </w:r>
      <w:r>
        <w:rPr>
          <w:rStyle w:val="ad"/>
          <w:rFonts w:ascii="楷体" w:eastAsia="楷体" w:hAnsi="楷体" w:hint="eastAsia"/>
          <w:b w:val="0"/>
          <w:bCs w:val="0"/>
          <w:spacing w:val="-4"/>
          <w:sz w:val="32"/>
          <w:szCs w:val="32"/>
        </w:rPr>
        <w:br/>
        <w:t>1.绩效评价原则</w:t>
      </w:r>
      <w:r>
        <w:rPr>
          <w:rStyle w:val="ad"/>
          <w:rFonts w:ascii="楷体" w:eastAsia="楷体" w:hAnsi="楷体" w:hint="eastAsia"/>
          <w:b w:val="0"/>
          <w:bCs w:val="0"/>
          <w:spacing w:val="-4"/>
          <w:sz w:val="32"/>
          <w:szCs w:val="32"/>
        </w:rPr>
        <w:br/>
        <w:t>依据《中华人民共和国预算法》、《中共中央 国务院关于全面实施预算绩效管理的意见》（中发〔2018〕34号）、《财政部关于印发&lt;项目支出绩效评价管理办法&gt;的通知》（财预【2020】10号）</w:t>
      </w:r>
      <w:r>
        <w:rPr>
          <w:rStyle w:val="ad"/>
          <w:rFonts w:ascii="楷体" w:eastAsia="楷体" w:hAnsi="楷体" w:hint="eastAsia"/>
          <w:b w:val="0"/>
          <w:bCs w:val="0"/>
          <w:spacing w:val="-4"/>
          <w:sz w:val="32"/>
          <w:szCs w:val="32"/>
        </w:rPr>
        <w:lastRenderedPageBreak/>
        <w:t>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w:t>
      </w:r>
      <w:r>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Pr>
          <w:rStyle w:val="ad"/>
          <w:rFonts w:ascii="楷体" w:eastAsia="楷体" w:hAnsi="楷体" w:hint="eastAsia"/>
          <w:b w:val="0"/>
          <w:bCs w:val="0"/>
          <w:spacing w:val="-4"/>
          <w:sz w:val="32"/>
          <w:szCs w:val="32"/>
        </w:rPr>
        <w:br/>
        <w:t>（2）公正公开原则。坚持符合真实、客观、公正的要求，依法公开并接受监督。</w:t>
      </w:r>
      <w:r>
        <w:rPr>
          <w:rStyle w:val="ad"/>
          <w:rFonts w:ascii="楷体" w:eastAsia="楷体" w:hAnsi="楷体" w:hint="eastAsia"/>
          <w:b w:val="0"/>
          <w:bCs w:val="0"/>
          <w:spacing w:val="-4"/>
          <w:sz w:val="32"/>
          <w:szCs w:val="32"/>
        </w:rPr>
        <w:br/>
        <w:t>（3）分级分类原则。坚持根据评价对象的特点分类组织实施。</w:t>
      </w:r>
      <w:r>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br/>
        <w:t>2.评价指标体系</w:t>
      </w:r>
      <w:r>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w:t>
      </w:r>
      <w:r>
        <w:rPr>
          <w:rStyle w:val="ad"/>
          <w:rFonts w:ascii="楷体" w:eastAsia="楷体" w:hAnsi="楷体" w:hint="eastAsia"/>
          <w:b w:val="0"/>
          <w:bCs w:val="0"/>
          <w:spacing w:val="-4"/>
          <w:sz w:val="32"/>
          <w:szCs w:val="32"/>
        </w:rPr>
        <w:lastRenderedPageBreak/>
        <w:t>和效益的核心指标，精简实用。本次绩效评价指标体系主要分为共性指标和个性指标两大类。共性指标下设决策与过程2个一级指标，其中：项目决策</w:t>
      </w:r>
      <w:proofErr w:type="gramStart"/>
      <w:r>
        <w:rPr>
          <w:rStyle w:val="ad"/>
          <w:rFonts w:ascii="楷体" w:eastAsia="楷体" w:hAnsi="楷体" w:hint="eastAsia"/>
          <w:b w:val="0"/>
          <w:bCs w:val="0"/>
          <w:spacing w:val="-4"/>
          <w:sz w:val="32"/>
          <w:szCs w:val="32"/>
        </w:rPr>
        <w:t>下项目</w:t>
      </w:r>
      <w:proofErr w:type="gramEnd"/>
      <w:r>
        <w:rPr>
          <w:rStyle w:val="ad"/>
          <w:rFonts w:ascii="楷体" w:eastAsia="楷体" w:hAnsi="楷体" w:hint="eastAsia"/>
          <w:b w:val="0"/>
          <w:bCs w:val="0"/>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Pr>
          <w:rStyle w:val="ad"/>
          <w:rFonts w:ascii="楷体" w:eastAsia="楷体" w:hAnsi="楷体" w:hint="eastAsia"/>
          <w:b w:val="0"/>
          <w:bCs w:val="0"/>
          <w:spacing w:val="-4"/>
          <w:sz w:val="32"/>
          <w:szCs w:val="32"/>
        </w:rPr>
        <w:br/>
        <w:t>根据《项目支出绩效评价管理办法》(财预〔2020〕10号)的规定，绩效评价结果采取评分和评级相结合的方式，具体分值和等级可根据不同评价内容设定。总分设置为100分，等级划分为四</w:t>
      </w:r>
      <w:r>
        <w:rPr>
          <w:rStyle w:val="ad"/>
          <w:rFonts w:ascii="楷体" w:eastAsia="楷体" w:hAnsi="楷体" w:hint="eastAsia"/>
          <w:b w:val="0"/>
          <w:bCs w:val="0"/>
          <w:spacing w:val="-4"/>
          <w:sz w:val="32"/>
          <w:szCs w:val="32"/>
        </w:rPr>
        <w:lastRenderedPageBreak/>
        <w:t>档：90（含）-100分为“优”、80（含）-90分为“良”、60（含）-80分为“中”、60分以下为“差”。</w:t>
      </w:r>
    </w:p>
    <w:p w14:paraId="0057F477" w14:textId="77777777" w:rsidR="006F077B"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494A1BFF" w14:textId="77777777" w:rsidR="006F077B"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（三）绩效评价工作过程</w:t>
      </w:r>
      <w:r>
        <w:rPr>
          <w:rStyle w:val="ad"/>
          <w:rFonts w:ascii="楷体" w:eastAsia="楷体" w:hAnsi="楷体" w:hint="eastAsia"/>
          <w:b w:val="0"/>
          <w:bCs w:val="0"/>
          <w:spacing w:val="-4"/>
          <w:sz w:val="32"/>
          <w:szCs w:val="32"/>
        </w:rPr>
        <w:br/>
        <w:t>1.前期准备</w:t>
      </w:r>
      <w:r>
        <w:rPr>
          <w:rStyle w:val="ad"/>
          <w:rFonts w:ascii="楷体" w:eastAsia="楷体" w:hAnsi="楷体" w:hint="eastAsia"/>
          <w:b w:val="0"/>
          <w:bCs w:val="0"/>
          <w:spacing w:val="-4"/>
          <w:sz w:val="32"/>
          <w:szCs w:val="32"/>
        </w:rPr>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马宏云为</w:t>
      </w:r>
      <w:proofErr w:type="gramEnd"/>
      <w:r>
        <w:rPr>
          <w:rStyle w:val="ad"/>
          <w:rFonts w:ascii="楷体" w:eastAsia="楷体" w:hAnsi="楷体" w:hint="eastAsia"/>
          <w:b w:val="0"/>
          <w:bCs w:val="0"/>
          <w:spacing w:val="-4"/>
          <w:sz w:val="32"/>
          <w:szCs w:val="32"/>
        </w:rPr>
        <w:t>评价小组组长，主要负责工作安排，对项目策划和监督，全面负责项目绩效评价报告的最终质量，对评估人员出具的最终报告质量进行复核，确保评估结果的客观性；</w:t>
      </w:r>
      <w:r>
        <w:rPr>
          <w:rStyle w:val="ad"/>
          <w:rFonts w:ascii="楷体" w:eastAsia="楷体" w:hAnsi="楷体" w:hint="eastAsia"/>
          <w:b w:val="0"/>
          <w:bCs w:val="0"/>
          <w:spacing w:val="-4"/>
          <w:sz w:val="32"/>
          <w:szCs w:val="32"/>
        </w:rPr>
        <w:br/>
        <w:t>徐波副组长，主要负责报告的审核、指导；</w:t>
      </w:r>
      <w:r>
        <w:rPr>
          <w:rStyle w:val="ad"/>
          <w:rFonts w:ascii="楷体" w:eastAsia="楷体" w:hAnsi="楷体" w:hint="eastAsia"/>
          <w:b w:val="0"/>
          <w:bCs w:val="0"/>
          <w:spacing w:val="-4"/>
          <w:sz w:val="32"/>
          <w:szCs w:val="32"/>
        </w:rPr>
        <w:br/>
        <w:t>曾晓英为组员，负责资料、数据整理，编制报告。</w:t>
      </w:r>
      <w:r>
        <w:rPr>
          <w:rStyle w:val="ad"/>
          <w:rFonts w:ascii="楷体" w:eastAsia="楷体" w:hAnsi="楷体" w:hint="eastAsia"/>
          <w:b w:val="0"/>
          <w:bCs w:val="0"/>
          <w:spacing w:val="-4"/>
          <w:sz w:val="32"/>
          <w:szCs w:val="32"/>
        </w:rPr>
        <w:br/>
        <w:t>小组制定了项目评价的工作思路及工作安排，参考学习了相关政策制度、实施方案和相关的工作文件，为评价工作的开展提供工作指引。</w:t>
      </w:r>
      <w:r>
        <w:rPr>
          <w:rStyle w:val="ad"/>
          <w:rFonts w:ascii="楷体" w:eastAsia="楷体" w:hAnsi="楷体" w:hint="eastAsia"/>
          <w:b w:val="0"/>
          <w:bCs w:val="0"/>
          <w:spacing w:val="-4"/>
          <w:sz w:val="32"/>
          <w:szCs w:val="32"/>
        </w:rPr>
        <w:br/>
        <w:t>1.2 2025年3月2日，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通过前期调研确定绩效评价对象和范围，确定了评价的目的、方法以及评价的原则；</w:t>
      </w:r>
      <w:r>
        <w:rPr>
          <w:rStyle w:val="ad"/>
          <w:rFonts w:ascii="楷体" w:eastAsia="楷体" w:hAnsi="楷体" w:hint="eastAsia"/>
          <w:b w:val="0"/>
          <w:bCs w:val="0"/>
          <w:spacing w:val="-4"/>
          <w:sz w:val="32"/>
          <w:szCs w:val="32"/>
        </w:rPr>
        <w:br/>
        <w:t>1.3 2025年3月3日，评价小组根据项目的实施内容和特征制定了评价指标体系及评价标准以及评价实施方案，修正并确定所需资料清单，最终确定绩效评价工作方案；</w:t>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br/>
        <w:t>2025年3月4日- 3月8日，评价工作进入实施阶段：</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 xml:space="preserve">2.1  </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w:t>
      </w:r>
      <w:r>
        <w:rPr>
          <w:rStyle w:val="ad"/>
          <w:rFonts w:ascii="楷体" w:eastAsia="楷体" w:hAnsi="楷体" w:hint="eastAsia"/>
          <w:b w:val="0"/>
          <w:bCs w:val="0"/>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br/>
        <w:t>2025年3月9日- 3月13日，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按照绩效评价的原则和规范，对取得的资料进行审查核实，对采集的数据进行分析，按照绩效评价指标评分表逐项进行打分、分析，汇总各方评价结果，综合分析并形成评价结论。</w:t>
      </w:r>
      <w:r>
        <w:rPr>
          <w:rStyle w:val="ad"/>
          <w:rFonts w:ascii="楷体" w:eastAsia="楷体" w:hAnsi="楷体" w:hint="eastAsia"/>
          <w:b w:val="0"/>
          <w:bCs w:val="0"/>
          <w:spacing w:val="-4"/>
          <w:sz w:val="32"/>
          <w:szCs w:val="32"/>
        </w:rPr>
        <w:br/>
        <w:t>4.撰写报告</w:t>
      </w:r>
      <w:r>
        <w:rPr>
          <w:rStyle w:val="ad"/>
          <w:rFonts w:ascii="楷体" w:eastAsia="楷体" w:hAnsi="楷体" w:hint="eastAsia"/>
          <w:b w:val="0"/>
          <w:bCs w:val="0"/>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w:t>
      </w:r>
      <w:proofErr w:type="gramStart"/>
      <w:r>
        <w:rPr>
          <w:rStyle w:val="ad"/>
          <w:rFonts w:ascii="楷体" w:eastAsia="楷体" w:hAnsi="楷体" w:hint="eastAsia"/>
          <w:b w:val="0"/>
          <w:bCs w:val="0"/>
          <w:spacing w:val="-4"/>
          <w:sz w:val="32"/>
          <w:szCs w:val="32"/>
        </w:rPr>
        <w:t>一</w:t>
      </w:r>
      <w:proofErr w:type="gramEnd"/>
      <w:r>
        <w:rPr>
          <w:rStyle w:val="ad"/>
          <w:rFonts w:ascii="楷体" w:eastAsia="楷体" w:hAnsi="楷体" w:hint="eastAsia"/>
          <w:b w:val="0"/>
          <w:bCs w:val="0"/>
          <w:spacing w:val="-4"/>
          <w:sz w:val="32"/>
          <w:szCs w:val="32"/>
        </w:rPr>
        <w:t>格式和文本框架撰写绩效评价报告并提交审核。</w:t>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br/>
        <w:t>经审核通过后，</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w:t>
      </w:r>
      <w:r>
        <w:rPr>
          <w:rStyle w:val="ad"/>
          <w:rFonts w:ascii="楷体" w:eastAsia="楷体" w:hAnsi="楷体" w:hint="eastAsia"/>
          <w:b w:val="0"/>
          <w:bCs w:val="0"/>
          <w:spacing w:val="-4"/>
          <w:sz w:val="32"/>
          <w:szCs w:val="32"/>
        </w:rPr>
        <w:lastRenderedPageBreak/>
        <w:t>整改，并形成整改报告，</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小组负责监督和核查整改落实情况，确保绩效评价落到实处。</w:t>
      </w:r>
      <w:r>
        <w:rPr>
          <w:rStyle w:val="ad"/>
          <w:rFonts w:ascii="楷体" w:eastAsia="楷体" w:hAnsi="楷体" w:hint="eastAsia"/>
          <w:b w:val="0"/>
          <w:bCs w:val="0"/>
          <w:spacing w:val="-4"/>
          <w:sz w:val="32"/>
          <w:szCs w:val="32"/>
        </w:rPr>
        <w:br/>
        <w:t>6.资料归档</w:t>
      </w:r>
      <w:r>
        <w:rPr>
          <w:rStyle w:val="ad"/>
          <w:rFonts w:ascii="楷体" w:eastAsia="楷体" w:hAnsi="楷体" w:hint="eastAsia"/>
          <w:b w:val="0"/>
          <w:bCs w:val="0"/>
          <w:spacing w:val="-4"/>
          <w:sz w:val="32"/>
          <w:szCs w:val="32"/>
        </w:rPr>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14:paraId="3B20EA44" w14:textId="77777777" w:rsidR="006F077B"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78C818C1" w14:textId="77777777" w:rsidR="006F077B"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三、综合评价情况及评价结论</w:t>
      </w:r>
      <w:r>
        <w:rPr>
          <w:rStyle w:val="ad"/>
          <w:rFonts w:ascii="楷体" w:eastAsia="楷体" w:hAnsi="楷体" w:hint="eastAsia"/>
          <w:b w:val="0"/>
          <w:bCs w:val="0"/>
          <w:spacing w:val="-4"/>
          <w:sz w:val="32"/>
          <w:szCs w:val="32"/>
        </w:rPr>
        <w:br/>
        <w:t>（一）综合评价情况</w:t>
      </w:r>
      <w:r>
        <w:rPr>
          <w:rStyle w:val="ad"/>
          <w:rFonts w:ascii="楷体" w:eastAsia="楷体" w:hAnsi="楷体" w:hint="eastAsia"/>
          <w:b w:val="0"/>
          <w:bCs w:val="0"/>
          <w:spacing w:val="-4"/>
          <w:sz w:val="32"/>
          <w:szCs w:val="32"/>
        </w:rPr>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我县宏观观测任务，为自治区地震局提供了震前动物的异常反应情况，为地震预报预测提供了第一手材料。</w:t>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100%。最终评分结果：总分为100分，绩效评级为“优”。综合评价结论如下：</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 xml:space="preserve">     项目决策类指标共设置6个，满分指标6个，得分率100%； </w:t>
      </w:r>
      <w:r>
        <w:rPr>
          <w:rStyle w:val="ad"/>
          <w:rFonts w:ascii="楷体" w:eastAsia="楷体" w:hAnsi="楷体" w:hint="eastAsia"/>
          <w:b w:val="0"/>
          <w:bCs w:val="0"/>
          <w:spacing w:val="-4"/>
          <w:sz w:val="32"/>
          <w:szCs w:val="32"/>
        </w:rPr>
        <w:br/>
        <w:t>过程管理类指标共设置5个，满分指标5个，得分率100%；</w:t>
      </w:r>
      <w:r>
        <w:rPr>
          <w:rStyle w:val="ad"/>
          <w:rFonts w:ascii="楷体" w:eastAsia="楷体" w:hAnsi="楷体" w:hint="eastAsia"/>
          <w:b w:val="0"/>
          <w:bCs w:val="0"/>
          <w:spacing w:val="-4"/>
          <w:sz w:val="32"/>
          <w:szCs w:val="32"/>
        </w:rPr>
        <w:br/>
        <w:t>项目产出类指标共设置4个，满分指标4个，得分率100%。</w:t>
      </w:r>
      <w:r>
        <w:rPr>
          <w:rStyle w:val="ad"/>
          <w:rFonts w:ascii="楷体" w:eastAsia="楷体" w:hAnsi="楷体" w:hint="eastAsia"/>
          <w:b w:val="0"/>
          <w:bCs w:val="0"/>
          <w:spacing w:val="-4"/>
          <w:sz w:val="32"/>
          <w:szCs w:val="32"/>
        </w:rPr>
        <w:br/>
        <w:t>项目效益类指标共设置2个，满分指标2个，得分率100%。</w:t>
      </w:r>
      <w:r>
        <w:rPr>
          <w:rStyle w:val="ad"/>
          <w:rFonts w:ascii="楷体" w:eastAsia="楷体" w:hAnsi="楷体" w:hint="eastAsia"/>
          <w:b w:val="0"/>
          <w:bCs w:val="0"/>
          <w:spacing w:val="-4"/>
          <w:sz w:val="32"/>
          <w:szCs w:val="32"/>
        </w:rPr>
        <w:br/>
        <w:t>（三）相关评分表</w:t>
      </w:r>
      <w:r>
        <w:rPr>
          <w:rStyle w:val="ad"/>
          <w:rFonts w:ascii="楷体" w:eastAsia="楷体" w:hAnsi="楷体" w:hint="eastAsia"/>
          <w:b w:val="0"/>
          <w:bCs w:val="0"/>
          <w:spacing w:val="-4"/>
          <w:sz w:val="32"/>
          <w:szCs w:val="32"/>
        </w:rPr>
        <w:br/>
        <w:t>各部分权重和绩效分值如下表所示：（详细评分表见附表）</w:t>
      </w:r>
      <w:r>
        <w:rPr>
          <w:rStyle w:val="ad"/>
          <w:rFonts w:ascii="楷体" w:eastAsia="楷体" w:hAnsi="楷体" w:hint="eastAsia"/>
          <w:b w:val="0"/>
          <w:bCs w:val="0"/>
          <w:spacing w:val="-4"/>
          <w:sz w:val="32"/>
          <w:szCs w:val="32"/>
        </w:rPr>
        <w:br/>
        <w:t>指标 项目决策 项目过程 项目产出 项目效益 合计分值</w:t>
      </w:r>
      <w:r>
        <w:rPr>
          <w:rStyle w:val="ad"/>
          <w:rFonts w:ascii="楷体" w:eastAsia="楷体" w:hAnsi="楷体" w:hint="eastAsia"/>
          <w:b w:val="0"/>
          <w:bCs w:val="0"/>
          <w:spacing w:val="-4"/>
          <w:sz w:val="32"/>
          <w:szCs w:val="32"/>
        </w:rPr>
        <w:br/>
        <w:t>权重</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r>
        <w:rPr>
          <w:rStyle w:val="ad"/>
          <w:rFonts w:ascii="楷体" w:eastAsia="楷体" w:hAnsi="楷体" w:hint="eastAsia"/>
          <w:b w:val="0"/>
          <w:bCs w:val="0"/>
          <w:spacing w:val="-4"/>
          <w:sz w:val="32"/>
          <w:szCs w:val="32"/>
        </w:rPr>
        <w:br/>
        <w:t>分值</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p>
    <w:p w14:paraId="2F6A8D17" w14:textId="77777777" w:rsidR="006F077B"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5B37144" w14:textId="77777777" w:rsidR="006F077B"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700D033C" w14:textId="77777777" w:rsidR="006F077B"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（一）项目决策情况</w:t>
      </w:r>
      <w:r>
        <w:rPr>
          <w:rStyle w:val="ad"/>
          <w:rFonts w:ascii="楷体" w:eastAsia="楷体" w:hAnsi="楷体" w:hint="eastAsia"/>
          <w:b w:val="0"/>
          <w:bCs w:val="0"/>
          <w:spacing w:val="-4"/>
          <w:sz w:val="32"/>
          <w:szCs w:val="32"/>
        </w:rPr>
        <w:br/>
        <w:t>项目决策类指标由4个二级指标和6个三级指标构成，权重分15分，实际得分15分。</w:t>
      </w:r>
      <w:r>
        <w:rPr>
          <w:rStyle w:val="ad"/>
          <w:rFonts w:ascii="楷体" w:eastAsia="楷体" w:hAnsi="楷体" w:hint="eastAsia"/>
          <w:b w:val="0"/>
          <w:bCs w:val="0"/>
          <w:spacing w:val="-4"/>
          <w:sz w:val="32"/>
          <w:szCs w:val="32"/>
        </w:rPr>
        <w:br/>
        <w:t xml:space="preserve">     1.立项依据充分性 </w:t>
      </w:r>
      <w:r>
        <w:rPr>
          <w:rStyle w:val="ad"/>
          <w:rFonts w:ascii="楷体" w:eastAsia="楷体" w:hAnsi="楷体" w:hint="eastAsia"/>
          <w:b w:val="0"/>
          <w:bCs w:val="0"/>
          <w:spacing w:val="-4"/>
          <w:sz w:val="32"/>
          <w:szCs w:val="32"/>
        </w:rPr>
        <w:br/>
        <w:t>（1）按照《自治区地震局“三网一员”宏观观测补助资金实施方案的通知》，根据《中华人民共和国防震减灾法》中“国家鼓励、引导社会组织和个人开展地震群测群防活动，对地震进行监测和预防活动”的条款。</w:t>
      </w:r>
      <w:r>
        <w:rPr>
          <w:rStyle w:val="ad"/>
          <w:rFonts w:ascii="楷体" w:eastAsia="楷体" w:hAnsi="楷体" w:hint="eastAsia"/>
          <w:b w:val="0"/>
          <w:bCs w:val="0"/>
          <w:spacing w:val="-4"/>
          <w:sz w:val="32"/>
          <w:szCs w:val="32"/>
        </w:rPr>
        <w:br/>
        <w:t>（2）《国务院关于加强防震减灾工作的通知》（国发[2004]25号）。</w:t>
      </w:r>
      <w:r>
        <w:rPr>
          <w:rStyle w:val="ad"/>
          <w:rFonts w:ascii="楷体" w:eastAsia="楷体" w:hAnsi="楷体" w:hint="eastAsia"/>
          <w:b w:val="0"/>
          <w:bCs w:val="0"/>
          <w:spacing w:val="-4"/>
          <w:sz w:val="32"/>
          <w:szCs w:val="32"/>
        </w:rPr>
        <w:br/>
        <w:t>（3）《关于推进防震减灾“三网一员”工作体系建设的通知》（新政办发[2008]226号）</w:t>
      </w:r>
      <w:r>
        <w:rPr>
          <w:rStyle w:val="ad"/>
          <w:rFonts w:ascii="楷体" w:eastAsia="楷体" w:hAnsi="楷体" w:hint="eastAsia"/>
          <w:b w:val="0"/>
          <w:bCs w:val="0"/>
          <w:spacing w:val="-4"/>
          <w:sz w:val="32"/>
          <w:szCs w:val="32"/>
        </w:rPr>
        <w:br/>
        <w:t xml:space="preserve">    强调财政资金使用的绩效管理要求，补助经费需纳入预算并开展绩效评价。   </w:t>
      </w:r>
      <w:r>
        <w:rPr>
          <w:rStyle w:val="ad"/>
          <w:rFonts w:ascii="楷体" w:eastAsia="楷体" w:hAnsi="楷体" w:hint="eastAsia"/>
          <w:b w:val="0"/>
          <w:bCs w:val="0"/>
          <w:spacing w:val="-4"/>
          <w:sz w:val="32"/>
          <w:szCs w:val="32"/>
        </w:rPr>
        <w:br/>
        <w:t>综上所述，本指标满分为4分，根据评分标准得4分，本项目立</w:t>
      </w:r>
      <w:r>
        <w:rPr>
          <w:rStyle w:val="ad"/>
          <w:rFonts w:ascii="楷体" w:eastAsia="楷体" w:hAnsi="楷体" w:hint="eastAsia"/>
          <w:b w:val="0"/>
          <w:bCs w:val="0"/>
          <w:spacing w:val="-4"/>
          <w:sz w:val="32"/>
          <w:szCs w:val="32"/>
        </w:rPr>
        <w:lastRenderedPageBreak/>
        <w:t>项依据充分。</w:t>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br/>
        <w:t>①项目立项程序：提报项目建议书、申请立项过程等均按照立项程序的相关规定进行；</w:t>
      </w:r>
      <w:r>
        <w:rPr>
          <w:rStyle w:val="ad"/>
          <w:rFonts w:ascii="楷体" w:eastAsia="楷体" w:hAnsi="楷体" w:hint="eastAsia"/>
          <w:b w:val="0"/>
          <w:bCs w:val="0"/>
          <w:spacing w:val="-4"/>
          <w:sz w:val="32"/>
          <w:szCs w:val="32"/>
        </w:rPr>
        <w:br/>
        <w:t>②审批文件、材料：本项目审批文件有：《中华人民共和国防震减灾法》、《中华人民共和国预算法》，审批文件及材料齐全；</w:t>
      </w:r>
      <w:r>
        <w:rPr>
          <w:rStyle w:val="ad"/>
          <w:rFonts w:ascii="楷体" w:eastAsia="楷体" w:hAnsi="楷体" w:hint="eastAsia"/>
          <w:b w:val="0"/>
          <w:bCs w:val="0"/>
          <w:spacing w:val="-4"/>
          <w:sz w:val="32"/>
          <w:szCs w:val="32"/>
        </w:rPr>
        <w:br/>
        <w:t>③项目事前工作：本项目已经过必要的可行性研究、专家论证、风险评估、绩效评估、集体决策。</w:t>
      </w:r>
      <w:r>
        <w:rPr>
          <w:rStyle w:val="ad"/>
          <w:rFonts w:ascii="楷体" w:eastAsia="楷体" w:hAnsi="楷体" w:hint="eastAsia"/>
          <w:b w:val="0"/>
          <w:bCs w:val="0"/>
          <w:spacing w:val="-4"/>
          <w:sz w:val="32"/>
          <w:szCs w:val="32"/>
        </w:rPr>
        <w:br/>
        <w:t>综上所述，本指标满分为3分，根据评分标准得3分，本项目立项程序规范。</w:t>
      </w:r>
      <w:r>
        <w:rPr>
          <w:rStyle w:val="ad"/>
          <w:rFonts w:ascii="楷体" w:eastAsia="楷体" w:hAnsi="楷体" w:hint="eastAsia"/>
          <w:b w:val="0"/>
          <w:bCs w:val="0"/>
          <w:spacing w:val="-4"/>
          <w:sz w:val="32"/>
          <w:szCs w:val="32"/>
        </w:rPr>
        <w:br/>
        <w:t>3.绩效目标合理性</w:t>
      </w:r>
      <w:r>
        <w:rPr>
          <w:rStyle w:val="ad"/>
          <w:rFonts w:ascii="楷体" w:eastAsia="楷体" w:hAnsi="楷体" w:hint="eastAsia"/>
          <w:b w:val="0"/>
          <w:bCs w:val="0"/>
          <w:spacing w:val="-4"/>
          <w:sz w:val="32"/>
          <w:szCs w:val="32"/>
        </w:rPr>
        <w:br/>
        <w:t>“三网一员”项目已设立项目绩效目标，具体内容为“三网一员宏观观测员补助发放”，与防震减灾工作具有相关性，绩效目标与实际工作内容一致，本项目按照绩效目标完成了数量指标、质量指标、时效指标、成本指标，有效保障了防震减灾工作，项目的预期产出效益和效果也均能符合正常的业绩水平，并且与预算确定的项目投资额或资金量相匹配。</w:t>
      </w:r>
      <w:r>
        <w:rPr>
          <w:rStyle w:val="ad"/>
          <w:rFonts w:ascii="楷体" w:eastAsia="楷体" w:hAnsi="楷体" w:hint="eastAsia"/>
          <w:b w:val="0"/>
          <w:bCs w:val="0"/>
          <w:spacing w:val="-4"/>
          <w:sz w:val="32"/>
          <w:szCs w:val="32"/>
        </w:rPr>
        <w:br/>
        <w:t>综上所述，本指标满分为2分，根据评分标准得2分，本项目绩效目标设置合理。</w:t>
      </w:r>
      <w:r>
        <w:rPr>
          <w:rStyle w:val="ad"/>
          <w:rFonts w:ascii="楷体" w:eastAsia="楷体" w:hAnsi="楷体" w:hint="eastAsia"/>
          <w:b w:val="0"/>
          <w:bCs w:val="0"/>
          <w:spacing w:val="-4"/>
          <w:sz w:val="32"/>
          <w:szCs w:val="32"/>
        </w:rPr>
        <w:br/>
        <w:t>4.绩效指标明确性</w:t>
      </w:r>
      <w:r>
        <w:rPr>
          <w:rStyle w:val="ad"/>
          <w:rFonts w:ascii="楷体" w:eastAsia="楷体" w:hAnsi="楷体" w:hint="eastAsia"/>
          <w:b w:val="0"/>
          <w:bCs w:val="0"/>
          <w:spacing w:val="-4"/>
          <w:sz w:val="32"/>
          <w:szCs w:val="32"/>
        </w:rPr>
        <w:br/>
        <w:t>“三网一员”项目将项目绩效目标细化分解为具体的绩效指标，一级指标共3条，二级指标共5条，三级指标共8条，其中定量指标数量共8条，指标量化率100%，超过100%。所有绩效指标均通过清晰、可衡量的指标</w:t>
      </w:r>
      <w:proofErr w:type="gramStart"/>
      <w:r>
        <w:rPr>
          <w:rStyle w:val="ad"/>
          <w:rFonts w:ascii="楷体" w:eastAsia="楷体" w:hAnsi="楷体" w:hint="eastAsia"/>
          <w:b w:val="0"/>
          <w:bCs w:val="0"/>
          <w:spacing w:val="-4"/>
          <w:sz w:val="32"/>
          <w:szCs w:val="32"/>
        </w:rPr>
        <w:t>值予以</w:t>
      </w:r>
      <w:proofErr w:type="gramEnd"/>
      <w:r>
        <w:rPr>
          <w:rStyle w:val="ad"/>
          <w:rFonts w:ascii="楷体" w:eastAsia="楷体" w:hAnsi="楷体" w:hint="eastAsia"/>
          <w:b w:val="0"/>
          <w:bCs w:val="0"/>
          <w:spacing w:val="-4"/>
          <w:sz w:val="32"/>
          <w:szCs w:val="32"/>
        </w:rPr>
        <w:t>体现，并且做到了与项目目标任务数或计划数相对应。</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综上所述，本指标满分为2分，根据评分标准得2分，本项目所设置绩效指标明确。</w:t>
      </w:r>
      <w:r>
        <w:rPr>
          <w:rStyle w:val="ad"/>
          <w:rFonts w:ascii="楷体" w:eastAsia="楷体" w:hAnsi="楷体" w:hint="eastAsia"/>
          <w:b w:val="0"/>
          <w:bCs w:val="0"/>
          <w:spacing w:val="-4"/>
          <w:sz w:val="32"/>
          <w:szCs w:val="32"/>
        </w:rPr>
        <w:br/>
        <w:t>5.预算编制科学性</w:t>
      </w:r>
      <w:r>
        <w:rPr>
          <w:rStyle w:val="ad"/>
          <w:rFonts w:ascii="楷体" w:eastAsia="楷体" w:hAnsi="楷体" w:hint="eastAsia"/>
          <w:b w:val="0"/>
          <w:bCs w:val="0"/>
          <w:spacing w:val="-4"/>
          <w:sz w:val="32"/>
          <w:szCs w:val="32"/>
        </w:rPr>
        <w:br/>
        <w:t xml:space="preserve">  本项目预算编制参照《“三网一员”管理办法》得出，项目预算编制根据项目内容进行计算，预算</w:t>
      </w:r>
      <w:proofErr w:type="gramStart"/>
      <w:r>
        <w:rPr>
          <w:rStyle w:val="ad"/>
          <w:rFonts w:ascii="楷体" w:eastAsia="楷体" w:hAnsi="楷体" w:hint="eastAsia"/>
          <w:b w:val="0"/>
          <w:bCs w:val="0"/>
          <w:spacing w:val="-4"/>
          <w:sz w:val="32"/>
          <w:szCs w:val="32"/>
        </w:rPr>
        <w:t>数经过</w:t>
      </w:r>
      <w:proofErr w:type="gramEnd"/>
      <w:r>
        <w:rPr>
          <w:rStyle w:val="ad"/>
          <w:rFonts w:ascii="楷体" w:eastAsia="楷体" w:hAnsi="楷体" w:hint="eastAsia"/>
          <w:b w:val="0"/>
          <w:bCs w:val="0"/>
          <w:spacing w:val="-4"/>
          <w:sz w:val="32"/>
          <w:szCs w:val="32"/>
        </w:rPr>
        <w:t>地震台会议确定，预算内容与项目内容无偏差，预算</w:t>
      </w:r>
      <w:proofErr w:type="gramStart"/>
      <w:r>
        <w:rPr>
          <w:rStyle w:val="ad"/>
          <w:rFonts w:ascii="楷体" w:eastAsia="楷体" w:hAnsi="楷体" w:hint="eastAsia"/>
          <w:b w:val="0"/>
          <w:bCs w:val="0"/>
          <w:spacing w:val="-4"/>
          <w:sz w:val="32"/>
          <w:szCs w:val="32"/>
        </w:rPr>
        <w:t>编制较</w:t>
      </w:r>
      <w:proofErr w:type="gramEnd"/>
      <w:r>
        <w:rPr>
          <w:rStyle w:val="ad"/>
          <w:rFonts w:ascii="楷体" w:eastAsia="楷体" w:hAnsi="楷体" w:hint="eastAsia"/>
          <w:b w:val="0"/>
          <w:bCs w:val="0"/>
          <w:spacing w:val="-4"/>
          <w:sz w:val="32"/>
          <w:szCs w:val="32"/>
        </w:rPr>
        <w:t xml:space="preserve">科学。本项目预算额度测算依据充分，参照标准编制，预算确定资金量与实际工作任务相匹配。 </w:t>
      </w:r>
      <w:r>
        <w:rPr>
          <w:rStyle w:val="ad"/>
          <w:rFonts w:ascii="楷体" w:eastAsia="楷体" w:hAnsi="楷体" w:hint="eastAsia"/>
          <w:b w:val="0"/>
          <w:bCs w:val="0"/>
          <w:spacing w:val="-4"/>
          <w:sz w:val="32"/>
          <w:szCs w:val="32"/>
        </w:rPr>
        <w:br/>
        <w:t>综上所述，本指标满分为2分，根据评分标准2分，本项目预算编制科学。</w:t>
      </w:r>
      <w:r>
        <w:rPr>
          <w:rStyle w:val="ad"/>
          <w:rFonts w:ascii="楷体" w:eastAsia="楷体" w:hAnsi="楷体" w:hint="eastAsia"/>
          <w:b w:val="0"/>
          <w:bCs w:val="0"/>
          <w:spacing w:val="-4"/>
          <w:sz w:val="32"/>
          <w:szCs w:val="32"/>
        </w:rPr>
        <w:br/>
        <w:t>6.资金分配合理性</w:t>
      </w:r>
      <w:r>
        <w:rPr>
          <w:rStyle w:val="ad"/>
          <w:rFonts w:ascii="楷体" w:eastAsia="楷体" w:hAnsi="楷体" w:hint="eastAsia"/>
          <w:b w:val="0"/>
          <w:bCs w:val="0"/>
          <w:spacing w:val="-4"/>
          <w:sz w:val="32"/>
          <w:szCs w:val="32"/>
        </w:rPr>
        <w:br/>
        <w:t xml:space="preserve"> 本项目预算资金分配以</w:t>
      </w:r>
      <w:proofErr w:type="gramStart"/>
      <w:r>
        <w:rPr>
          <w:rStyle w:val="ad"/>
          <w:rFonts w:ascii="楷体" w:eastAsia="楷体" w:hAnsi="楷体" w:hint="eastAsia"/>
          <w:b w:val="0"/>
          <w:bCs w:val="0"/>
          <w:spacing w:val="-4"/>
          <w:sz w:val="32"/>
          <w:szCs w:val="32"/>
        </w:rPr>
        <w:t>《</w:t>
      </w:r>
      <w:proofErr w:type="gramEnd"/>
      <w:r>
        <w:rPr>
          <w:rStyle w:val="ad"/>
          <w:rFonts w:ascii="楷体" w:eastAsia="楷体" w:hAnsi="楷体" w:hint="eastAsia"/>
          <w:b w:val="0"/>
          <w:bCs w:val="0"/>
          <w:spacing w:val="-4"/>
          <w:sz w:val="32"/>
          <w:szCs w:val="32"/>
        </w:rPr>
        <w:t>昌州财建字（2023）156号为依据进行资金分配，预算资金分配依据充分。项目资金分配额度无偏低或偏高情况，分配额度合理。根据昌</w:t>
      </w:r>
      <w:proofErr w:type="gramStart"/>
      <w:r>
        <w:rPr>
          <w:rStyle w:val="ad"/>
          <w:rFonts w:ascii="楷体" w:eastAsia="楷体" w:hAnsi="楷体" w:hint="eastAsia"/>
          <w:b w:val="0"/>
          <w:bCs w:val="0"/>
          <w:spacing w:val="-4"/>
          <w:sz w:val="32"/>
          <w:szCs w:val="32"/>
        </w:rPr>
        <w:t>州财建</w:t>
      </w:r>
      <w:proofErr w:type="gramEnd"/>
      <w:r>
        <w:rPr>
          <w:rStyle w:val="ad"/>
          <w:rFonts w:ascii="楷体" w:eastAsia="楷体" w:hAnsi="楷体" w:hint="eastAsia"/>
          <w:b w:val="0"/>
          <w:bCs w:val="0"/>
          <w:spacing w:val="-4"/>
          <w:sz w:val="32"/>
          <w:szCs w:val="32"/>
        </w:rPr>
        <w:t xml:space="preserve">字（2023）156号文件显示，本项目实际到位资金0.84万元，实际分配资金与我单位提交申请的资金额度一致，资金分配额度合理，与我单位实际需求相适应。 </w:t>
      </w:r>
      <w:r>
        <w:rPr>
          <w:rStyle w:val="ad"/>
          <w:rFonts w:ascii="楷体" w:eastAsia="楷体" w:hAnsi="楷体" w:hint="eastAsia"/>
          <w:b w:val="0"/>
          <w:bCs w:val="0"/>
          <w:spacing w:val="-4"/>
          <w:sz w:val="32"/>
          <w:szCs w:val="32"/>
        </w:rPr>
        <w:br/>
        <w:t>综上所述，本指标满分为2分，根据评分标准得2分，本项目资金分配合理。</w:t>
      </w:r>
      <w:r>
        <w:rPr>
          <w:rStyle w:val="ad"/>
          <w:rFonts w:ascii="楷体" w:eastAsia="楷体" w:hAnsi="楷体" w:hint="eastAsia"/>
          <w:b w:val="0"/>
          <w:bCs w:val="0"/>
          <w:spacing w:val="-4"/>
          <w:sz w:val="32"/>
          <w:szCs w:val="32"/>
        </w:rPr>
        <w:tab/>
      </w:r>
    </w:p>
    <w:p w14:paraId="3E420437" w14:textId="77777777" w:rsidR="006F077B"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05A88FB8" w14:textId="77777777" w:rsidR="006F077B"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（二）项目过程情况</w:t>
      </w:r>
      <w:r>
        <w:rPr>
          <w:rStyle w:val="ad"/>
          <w:rFonts w:ascii="楷体" w:eastAsia="楷体" w:hAnsi="楷体" w:hint="eastAsia"/>
          <w:b w:val="0"/>
          <w:bCs w:val="0"/>
          <w:spacing w:val="-4"/>
          <w:sz w:val="32"/>
          <w:szCs w:val="32"/>
        </w:rPr>
        <w:br/>
        <w:t>1.资金到位率：</w:t>
      </w:r>
      <w:r>
        <w:rPr>
          <w:rStyle w:val="ad"/>
          <w:rFonts w:ascii="楷体" w:eastAsia="楷体" w:hAnsi="楷体" w:hint="eastAsia"/>
          <w:b w:val="0"/>
          <w:bCs w:val="0"/>
          <w:spacing w:val="-4"/>
          <w:sz w:val="32"/>
          <w:szCs w:val="32"/>
        </w:rPr>
        <w:br/>
        <w:t>本项目预算资金为0.84万元，其中：自治区财政安排资金0.84万元，其他资金0万元，实际到位资金0.84万元，资金到位率=（实际到位资金/预算资金）×100.00%=（0.84/0.84）</w:t>
      </w:r>
      <w:r>
        <w:rPr>
          <w:rStyle w:val="ad"/>
          <w:rFonts w:ascii="楷体" w:eastAsia="楷体" w:hAnsi="楷体" w:hint="eastAsia"/>
          <w:b w:val="0"/>
          <w:bCs w:val="0"/>
          <w:spacing w:val="-4"/>
          <w:sz w:val="32"/>
          <w:szCs w:val="32"/>
        </w:rPr>
        <w:lastRenderedPageBreak/>
        <w:t>*100.00%=100%。得分=资金到位率*分值=100.00%*3=3.00分。</w:t>
      </w:r>
      <w:r>
        <w:rPr>
          <w:rStyle w:val="ad"/>
          <w:rFonts w:ascii="楷体" w:eastAsia="楷体" w:hAnsi="楷体" w:hint="eastAsia"/>
          <w:b w:val="0"/>
          <w:bCs w:val="0"/>
          <w:spacing w:val="-4"/>
          <w:sz w:val="32"/>
          <w:szCs w:val="32"/>
        </w:rPr>
        <w:br/>
        <w:t>综上所述，本指标满分为3.00分，根据评分标准得3.00分，本项目资金落实到位。</w:t>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br/>
        <w:t>本项目年初预算数0.84万元，全年预算数0.84万元，全年执行数0.84万元，预算执行率=（实际支出资金/实际到位资金）×100.00%=（0.84/0.84）*100.00%=100%。得分=预算执行率*分值=100%*3=3分。</w:t>
      </w:r>
      <w:r>
        <w:rPr>
          <w:rStyle w:val="ad"/>
          <w:rFonts w:ascii="楷体" w:eastAsia="楷体" w:hAnsi="楷体" w:hint="eastAsia"/>
          <w:b w:val="0"/>
          <w:bCs w:val="0"/>
          <w:spacing w:val="-4"/>
          <w:sz w:val="32"/>
          <w:szCs w:val="32"/>
        </w:rPr>
        <w:br/>
        <w:t>综上所述，本指标满分为3分，根据评分标准得3分，本项目预算按计划执行。</w:t>
      </w:r>
      <w:r>
        <w:rPr>
          <w:rStyle w:val="ad"/>
          <w:rFonts w:ascii="楷体" w:eastAsia="楷体" w:hAnsi="楷体" w:hint="eastAsia"/>
          <w:b w:val="0"/>
          <w:bCs w:val="0"/>
          <w:spacing w:val="-4"/>
          <w:sz w:val="32"/>
          <w:szCs w:val="32"/>
        </w:rPr>
        <w:br/>
        <w:t>3.资金使用合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w:t>
      </w:r>
      <w:r>
        <w:rPr>
          <w:rStyle w:val="ad"/>
          <w:rFonts w:ascii="楷体" w:eastAsia="楷体" w:hAnsi="楷体" w:hint="eastAsia"/>
          <w:b w:val="0"/>
          <w:bCs w:val="0"/>
          <w:spacing w:val="-4"/>
          <w:sz w:val="32"/>
          <w:szCs w:val="32"/>
        </w:rPr>
        <w:br/>
        <w:t>3.1 本项目资金使用符合、财务管理制度以及有关专项资金管理办法的规定；</w:t>
      </w:r>
      <w:r>
        <w:rPr>
          <w:rStyle w:val="ad"/>
          <w:rFonts w:ascii="楷体" w:eastAsia="楷体" w:hAnsi="楷体" w:hint="eastAsia"/>
          <w:b w:val="0"/>
          <w:bCs w:val="0"/>
          <w:spacing w:val="-4"/>
          <w:sz w:val="32"/>
          <w:szCs w:val="32"/>
        </w:rPr>
        <w:br/>
        <w:t>3.2 资金的拨付严格按照地震台单位资金拨付审批程序进行：由地震台办公室提交申请到单位领导，经审批后提交到县财政局。项目资金拨付手续齐全，资金拨付手续有：上级专项资金使用申请单。</w:t>
      </w:r>
      <w:r>
        <w:rPr>
          <w:rStyle w:val="ad"/>
          <w:rFonts w:ascii="楷体" w:eastAsia="楷体" w:hAnsi="楷体" w:hint="eastAsia"/>
          <w:b w:val="0"/>
          <w:bCs w:val="0"/>
          <w:spacing w:val="-4"/>
          <w:sz w:val="32"/>
          <w:szCs w:val="32"/>
        </w:rPr>
        <w:br/>
        <w:t>3.3 本项目资金合同规定的用途为：“三网一员”补助经费，符合项目预算批复及合同规定的用途；</w:t>
      </w:r>
      <w:r>
        <w:rPr>
          <w:rStyle w:val="ad"/>
          <w:rFonts w:ascii="楷体" w:eastAsia="楷体" w:hAnsi="楷体" w:hint="eastAsia"/>
          <w:b w:val="0"/>
          <w:bCs w:val="0"/>
          <w:spacing w:val="-4"/>
          <w:sz w:val="32"/>
          <w:szCs w:val="32"/>
        </w:rPr>
        <w:br/>
        <w:t>3.4 项目资金截至2024年12月30日已拨付至100%，过程不存在截留、挤占、挪用、虚列支出等情况。</w:t>
      </w:r>
      <w:r>
        <w:rPr>
          <w:rStyle w:val="ad"/>
          <w:rFonts w:ascii="楷体" w:eastAsia="楷体" w:hAnsi="楷体" w:hint="eastAsia"/>
          <w:b w:val="0"/>
          <w:bCs w:val="0"/>
          <w:spacing w:val="-4"/>
          <w:sz w:val="32"/>
          <w:szCs w:val="32"/>
        </w:rPr>
        <w:br/>
        <w:t>综上所述，本指标满分为3分，根据评分标准得3分，本项目资金使用合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br/>
        <w:t>4.管理制度健全性</w:t>
      </w:r>
      <w:r>
        <w:rPr>
          <w:rStyle w:val="ad"/>
          <w:rFonts w:ascii="楷体" w:eastAsia="楷体" w:hAnsi="楷体" w:hint="eastAsia"/>
          <w:b w:val="0"/>
          <w:bCs w:val="0"/>
          <w:spacing w:val="-4"/>
          <w:sz w:val="32"/>
          <w:szCs w:val="32"/>
        </w:rPr>
        <w:br/>
        <w:t>4.1 本项目已制定《木垒县地震台“三网一员”项目财务管理制</w:t>
      </w:r>
      <w:r>
        <w:rPr>
          <w:rStyle w:val="ad"/>
          <w:rFonts w:ascii="楷体" w:eastAsia="楷体" w:hAnsi="楷体" w:hint="eastAsia"/>
          <w:b w:val="0"/>
          <w:bCs w:val="0"/>
          <w:spacing w:val="-4"/>
          <w:sz w:val="32"/>
          <w:szCs w:val="32"/>
        </w:rPr>
        <w:lastRenderedPageBreak/>
        <w:t>度》、《木垒县地震台项目业务管理制度》，管理制度健全；</w:t>
      </w:r>
      <w:r>
        <w:rPr>
          <w:rStyle w:val="ad"/>
          <w:rFonts w:ascii="楷体" w:eastAsia="楷体" w:hAnsi="楷体" w:hint="eastAsia"/>
          <w:b w:val="0"/>
          <w:bCs w:val="0"/>
          <w:spacing w:val="-4"/>
          <w:sz w:val="32"/>
          <w:szCs w:val="32"/>
        </w:rPr>
        <w:br/>
        <w:t>4.2 本项目财务及业务管理制度符合《中华人民共和国政府采购法》、《中华人民共和国会计法》等相关法律法规，财务和业务管理制度已经过地震台会议审批通过，确保了各项制度的合法合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性及完整性。</w:t>
      </w:r>
      <w:r>
        <w:rPr>
          <w:rStyle w:val="ad"/>
          <w:rFonts w:ascii="楷体" w:eastAsia="楷体" w:hAnsi="楷体" w:hint="eastAsia"/>
          <w:b w:val="0"/>
          <w:bCs w:val="0"/>
          <w:spacing w:val="-4"/>
          <w:sz w:val="32"/>
          <w:szCs w:val="32"/>
        </w:rPr>
        <w:br/>
        <w:t>综上所述，本指标满分为3分，根据评分标准得3分，项目制度建设健全。</w:t>
      </w:r>
      <w:r>
        <w:rPr>
          <w:rStyle w:val="ad"/>
          <w:rFonts w:ascii="楷体" w:eastAsia="楷体" w:hAnsi="楷体" w:hint="eastAsia"/>
          <w:b w:val="0"/>
          <w:bCs w:val="0"/>
          <w:spacing w:val="-4"/>
          <w:sz w:val="32"/>
          <w:szCs w:val="32"/>
        </w:rPr>
        <w:br/>
        <w:t>5.制度执行有效性</w:t>
      </w:r>
      <w:r>
        <w:rPr>
          <w:rStyle w:val="ad"/>
          <w:rFonts w:ascii="楷体" w:eastAsia="楷体" w:hAnsi="楷体" w:hint="eastAsia"/>
          <w:b w:val="0"/>
          <w:bCs w:val="0"/>
          <w:spacing w:val="-4"/>
          <w:sz w:val="32"/>
          <w:szCs w:val="32"/>
        </w:rPr>
        <w:br/>
        <w:t xml:space="preserve">   经对比分析本项目实际执行过程资料和已建立的项目管理制度和财务管理制度，得出本项目严格按照本单位已建立制度执行。项目资金支出严格按照自治区以及本单位资金管理办法执行；其中： </w:t>
      </w:r>
      <w:r>
        <w:rPr>
          <w:rStyle w:val="ad"/>
          <w:rFonts w:ascii="楷体" w:eastAsia="楷体" w:hAnsi="楷体" w:hint="eastAsia"/>
          <w:b w:val="0"/>
          <w:bCs w:val="0"/>
          <w:spacing w:val="-4"/>
          <w:sz w:val="32"/>
          <w:szCs w:val="32"/>
        </w:rPr>
        <w:br/>
        <w:t xml:space="preserve"> 5.1 项目的审批、招标、建设、验收过程均遵守相关法律法规和相关管理规定； </w:t>
      </w:r>
      <w:r>
        <w:rPr>
          <w:rStyle w:val="ad"/>
          <w:rFonts w:ascii="楷体" w:eastAsia="楷体" w:hAnsi="楷体" w:hint="eastAsia"/>
          <w:b w:val="0"/>
          <w:bCs w:val="0"/>
          <w:spacing w:val="-4"/>
          <w:sz w:val="32"/>
          <w:szCs w:val="32"/>
        </w:rPr>
        <w:br/>
        <w:t>5.2 本项目</w:t>
      </w:r>
      <w:proofErr w:type="gramStart"/>
      <w:r>
        <w:rPr>
          <w:rStyle w:val="ad"/>
          <w:rFonts w:ascii="楷体" w:eastAsia="楷体" w:hAnsi="楷体" w:hint="eastAsia"/>
          <w:b w:val="0"/>
          <w:bCs w:val="0"/>
          <w:spacing w:val="-4"/>
          <w:sz w:val="32"/>
          <w:szCs w:val="32"/>
        </w:rPr>
        <w:t>无调整</w:t>
      </w:r>
      <w:proofErr w:type="gramEnd"/>
      <w:r>
        <w:rPr>
          <w:rStyle w:val="ad"/>
          <w:rFonts w:ascii="楷体" w:eastAsia="楷体" w:hAnsi="楷体" w:hint="eastAsia"/>
          <w:b w:val="0"/>
          <w:bCs w:val="0"/>
          <w:spacing w:val="-4"/>
          <w:sz w:val="32"/>
          <w:szCs w:val="32"/>
        </w:rPr>
        <w:t>情况；</w:t>
      </w:r>
      <w:r>
        <w:rPr>
          <w:rStyle w:val="ad"/>
          <w:rFonts w:ascii="楷体" w:eastAsia="楷体" w:hAnsi="楷体" w:hint="eastAsia"/>
          <w:b w:val="0"/>
          <w:bCs w:val="0"/>
          <w:spacing w:val="-4"/>
          <w:sz w:val="32"/>
          <w:szCs w:val="32"/>
        </w:rPr>
        <w:br/>
        <w:t>5.3 项目合同书、验收报告、技术鉴定等资料齐全并已及时归档；</w:t>
      </w:r>
      <w:r>
        <w:rPr>
          <w:rStyle w:val="ad"/>
          <w:rFonts w:ascii="楷体" w:eastAsia="楷体" w:hAnsi="楷体" w:hint="eastAsia"/>
          <w:b w:val="0"/>
          <w:bCs w:val="0"/>
          <w:spacing w:val="-4"/>
          <w:sz w:val="32"/>
          <w:szCs w:val="32"/>
        </w:rPr>
        <w:br/>
        <w:t>5.4 项目实施的人员条件、场地设备、信息支撑等均已落实到位。</w:t>
      </w:r>
      <w:r>
        <w:rPr>
          <w:rStyle w:val="ad"/>
          <w:rFonts w:ascii="楷体" w:eastAsia="楷体" w:hAnsi="楷体" w:hint="eastAsia"/>
          <w:b w:val="0"/>
          <w:bCs w:val="0"/>
          <w:spacing w:val="-4"/>
          <w:sz w:val="32"/>
          <w:szCs w:val="32"/>
        </w:rPr>
        <w:br/>
        <w:t>综上所述，本指标满分为3分，根据评分标准得3分，本项目所建立制度执行有效。</w:t>
      </w:r>
    </w:p>
    <w:p w14:paraId="2E9E423D" w14:textId="77777777" w:rsidR="006F077B"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085FE113" w14:textId="77777777" w:rsidR="006F077B"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（三）项目产出情况</w:t>
      </w:r>
      <w:r>
        <w:rPr>
          <w:rStyle w:val="ad"/>
          <w:rFonts w:ascii="楷体" w:eastAsia="楷体" w:hAnsi="楷体" w:hint="eastAsia"/>
          <w:b w:val="0"/>
          <w:bCs w:val="0"/>
          <w:spacing w:val="-4"/>
          <w:sz w:val="32"/>
          <w:szCs w:val="32"/>
        </w:rPr>
        <w:br/>
        <w:t>我单位“三网一员”项目截止到2024年12月31日，已完成木垒县地震台建立宏观观测点5个，计划开展“三网一员”宏观观测工作，向“三网一员”观测员发放观测补助0.84万元。其中：</w:t>
      </w:r>
      <w:r>
        <w:rPr>
          <w:rStyle w:val="ad"/>
          <w:rFonts w:ascii="楷体" w:eastAsia="楷体" w:hAnsi="楷体" w:hint="eastAsia"/>
          <w:b w:val="0"/>
          <w:bCs w:val="0"/>
          <w:spacing w:val="-4"/>
          <w:sz w:val="32"/>
          <w:szCs w:val="32"/>
        </w:rPr>
        <w:br/>
        <w:t>1.数量指标完成情况分析</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指标1：发放补助观测人员数量，预期指标值：5人，实际完成值5人 ，指标完成率100 %；</w:t>
      </w:r>
      <w:r>
        <w:rPr>
          <w:rStyle w:val="ad"/>
          <w:rFonts w:ascii="楷体" w:eastAsia="楷体" w:hAnsi="楷体" w:hint="eastAsia"/>
          <w:b w:val="0"/>
          <w:bCs w:val="0"/>
          <w:spacing w:val="-4"/>
          <w:sz w:val="32"/>
          <w:szCs w:val="32"/>
        </w:rPr>
        <w:br/>
        <w:t>指标2：建立宏观观测点个数，预期指标值：5个，实际完成值5个  ，指标完成率100 %；</w:t>
      </w:r>
      <w:r>
        <w:rPr>
          <w:rStyle w:val="ad"/>
          <w:rFonts w:ascii="楷体" w:eastAsia="楷体" w:hAnsi="楷体" w:hint="eastAsia"/>
          <w:b w:val="0"/>
          <w:bCs w:val="0"/>
          <w:spacing w:val="-4"/>
          <w:sz w:val="32"/>
          <w:szCs w:val="32"/>
        </w:rPr>
        <w:br/>
        <w:t>综上所述，本指标满分为20分，根据评分标准得20分。</w:t>
      </w:r>
      <w:r>
        <w:rPr>
          <w:rStyle w:val="ad"/>
          <w:rFonts w:ascii="楷体" w:eastAsia="楷体" w:hAnsi="楷体" w:hint="eastAsia"/>
          <w:b w:val="0"/>
          <w:bCs w:val="0"/>
          <w:spacing w:val="-4"/>
          <w:sz w:val="32"/>
          <w:szCs w:val="32"/>
        </w:rPr>
        <w:br/>
        <w:t>2.质量指标完成情况分析</w:t>
      </w:r>
      <w:r>
        <w:rPr>
          <w:rStyle w:val="ad"/>
          <w:rFonts w:ascii="楷体" w:eastAsia="楷体" w:hAnsi="楷体" w:hint="eastAsia"/>
          <w:b w:val="0"/>
          <w:bCs w:val="0"/>
          <w:spacing w:val="-4"/>
          <w:sz w:val="32"/>
          <w:szCs w:val="32"/>
        </w:rPr>
        <w:br/>
        <w:t>指标1：观测点数据上报率，预期指标值：100%，实际完成值100%，指标完成率100 %；</w:t>
      </w:r>
      <w:r>
        <w:rPr>
          <w:rStyle w:val="ad"/>
          <w:rFonts w:ascii="楷体" w:eastAsia="楷体" w:hAnsi="楷体" w:hint="eastAsia"/>
          <w:b w:val="0"/>
          <w:bCs w:val="0"/>
          <w:spacing w:val="-4"/>
          <w:sz w:val="32"/>
          <w:szCs w:val="32"/>
        </w:rPr>
        <w:br/>
        <w:t>指标2：观测员培训合格率，预期指标值：100%，实际完成值100%  ，指标完成率100 %。</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3.时效指标完成情况分析</w:t>
      </w:r>
      <w:r>
        <w:rPr>
          <w:rStyle w:val="ad"/>
          <w:rFonts w:ascii="楷体" w:eastAsia="楷体" w:hAnsi="楷体" w:hint="eastAsia"/>
          <w:b w:val="0"/>
          <w:bCs w:val="0"/>
          <w:spacing w:val="-4"/>
          <w:sz w:val="32"/>
          <w:szCs w:val="32"/>
        </w:rPr>
        <w:br/>
        <w:t>指标1：观测数据上报时间，预期指标值：每月30日前 ，实际完成值每月30日前，指标完成率100%；</w:t>
      </w:r>
      <w:r>
        <w:rPr>
          <w:rStyle w:val="ad"/>
          <w:rFonts w:ascii="楷体" w:eastAsia="楷体" w:hAnsi="楷体" w:hint="eastAsia"/>
          <w:b w:val="0"/>
          <w:bCs w:val="0"/>
          <w:spacing w:val="-4"/>
          <w:sz w:val="32"/>
          <w:szCs w:val="32"/>
        </w:rPr>
        <w:br/>
        <w:t>指标2：观测数据上的及时率，预期指标值100% ，实际完成值100%，指标完成率100%。</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4.项目成本情况分析</w:t>
      </w:r>
      <w:r>
        <w:rPr>
          <w:rStyle w:val="ad"/>
          <w:rFonts w:ascii="楷体" w:eastAsia="楷体" w:hAnsi="楷体" w:hint="eastAsia"/>
          <w:b w:val="0"/>
          <w:bCs w:val="0"/>
          <w:spacing w:val="-4"/>
          <w:sz w:val="32"/>
          <w:szCs w:val="32"/>
        </w:rPr>
        <w:br/>
        <w:t>指标1：预算成本控制率，预期指标值：100% ，实际完成值100%，指标完成率100%；</w:t>
      </w:r>
      <w:r>
        <w:rPr>
          <w:rStyle w:val="ad"/>
          <w:rFonts w:ascii="楷体" w:eastAsia="楷体" w:hAnsi="楷体" w:hint="eastAsia"/>
          <w:b w:val="0"/>
          <w:bCs w:val="0"/>
          <w:spacing w:val="-4"/>
          <w:sz w:val="32"/>
          <w:szCs w:val="32"/>
        </w:rPr>
        <w:br/>
        <w:t>综上所述，本指标满分为10分，根据评分标准得10分。</w:t>
      </w:r>
    </w:p>
    <w:p w14:paraId="614A513E" w14:textId="77777777" w:rsidR="006F077B"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7B1BB254" w14:textId="77777777" w:rsidR="006F077B"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（四）项目效益情况。</w:t>
      </w:r>
      <w:r>
        <w:rPr>
          <w:rStyle w:val="ad"/>
          <w:rFonts w:ascii="楷体" w:eastAsia="楷体" w:hAnsi="楷体" w:hint="eastAsia"/>
          <w:b w:val="0"/>
          <w:bCs w:val="0"/>
          <w:spacing w:val="-4"/>
          <w:sz w:val="32"/>
          <w:szCs w:val="32"/>
        </w:rPr>
        <w:br/>
        <w:t>我单位“三网一员”项目截止到2024年12月31日，已完成发放5人补助，建立5个宏观观测点，数据上率、及时率、培训合</w:t>
      </w:r>
      <w:r>
        <w:rPr>
          <w:rStyle w:val="ad"/>
          <w:rFonts w:ascii="楷体" w:eastAsia="楷体" w:hAnsi="楷体" w:hint="eastAsia"/>
          <w:b w:val="0"/>
          <w:bCs w:val="0"/>
          <w:spacing w:val="-4"/>
          <w:sz w:val="32"/>
          <w:szCs w:val="32"/>
        </w:rPr>
        <w:lastRenderedPageBreak/>
        <w:t>格率达到100%；其中：</w:t>
      </w:r>
      <w:r>
        <w:rPr>
          <w:rStyle w:val="ad"/>
          <w:rFonts w:ascii="楷体" w:eastAsia="楷体" w:hAnsi="楷体" w:hint="eastAsia"/>
          <w:b w:val="0"/>
          <w:bCs w:val="0"/>
          <w:spacing w:val="-4"/>
          <w:sz w:val="32"/>
          <w:szCs w:val="32"/>
        </w:rPr>
        <w:br/>
        <w:t>1.经济效益指标完成情况分析：</w:t>
      </w:r>
      <w:r>
        <w:rPr>
          <w:rStyle w:val="ad"/>
          <w:rFonts w:ascii="楷体" w:eastAsia="楷体" w:hAnsi="楷体" w:hint="eastAsia"/>
          <w:b w:val="0"/>
          <w:bCs w:val="0"/>
          <w:spacing w:val="-4"/>
          <w:sz w:val="32"/>
          <w:szCs w:val="32"/>
        </w:rPr>
        <w:br/>
        <w:t>本项目无该指标</w:t>
      </w:r>
      <w:r>
        <w:rPr>
          <w:rStyle w:val="ad"/>
          <w:rFonts w:ascii="楷体" w:eastAsia="楷体" w:hAnsi="楷体" w:hint="eastAsia"/>
          <w:b w:val="0"/>
          <w:bCs w:val="0"/>
          <w:spacing w:val="-4"/>
          <w:sz w:val="32"/>
          <w:szCs w:val="32"/>
        </w:rPr>
        <w:br/>
        <w:t>2.社会效益指标完成情况分析</w:t>
      </w:r>
      <w:r>
        <w:rPr>
          <w:rStyle w:val="ad"/>
          <w:rFonts w:ascii="楷体" w:eastAsia="楷体" w:hAnsi="楷体" w:hint="eastAsia"/>
          <w:b w:val="0"/>
          <w:bCs w:val="0"/>
          <w:spacing w:val="-4"/>
          <w:sz w:val="32"/>
          <w:szCs w:val="32"/>
        </w:rPr>
        <w:br/>
        <w:t>指标1：灾害研发预防能力提升度，预期指标值：95% ，实际完成值95%，指标完成率100%。</w:t>
      </w:r>
      <w:r>
        <w:rPr>
          <w:rStyle w:val="ad"/>
          <w:rFonts w:ascii="楷体" w:eastAsia="楷体" w:hAnsi="楷体" w:hint="eastAsia"/>
          <w:b w:val="0"/>
          <w:bCs w:val="0"/>
          <w:spacing w:val="-4"/>
          <w:sz w:val="32"/>
          <w:szCs w:val="32"/>
        </w:rPr>
        <w:br/>
        <w:t>综上所述，本指标满分为20分，根据评分标准得20分。</w:t>
      </w:r>
      <w:r>
        <w:rPr>
          <w:rStyle w:val="ad"/>
          <w:rFonts w:ascii="楷体" w:eastAsia="楷体" w:hAnsi="楷体" w:hint="eastAsia"/>
          <w:b w:val="0"/>
          <w:bCs w:val="0"/>
          <w:spacing w:val="-4"/>
          <w:sz w:val="32"/>
          <w:szCs w:val="32"/>
        </w:rPr>
        <w:br/>
        <w:t>3.项目实施的生态效益分析</w:t>
      </w:r>
      <w:r>
        <w:rPr>
          <w:rStyle w:val="ad"/>
          <w:rFonts w:ascii="楷体" w:eastAsia="楷体" w:hAnsi="楷体" w:hint="eastAsia"/>
          <w:b w:val="0"/>
          <w:bCs w:val="0"/>
          <w:spacing w:val="-4"/>
          <w:sz w:val="32"/>
          <w:szCs w:val="32"/>
        </w:rPr>
        <w:br/>
        <w:t>本项目无该指标</w:t>
      </w:r>
    </w:p>
    <w:p w14:paraId="7095358D" w14:textId="77777777" w:rsidR="006F077B"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（五）满意度指标完成情况分析</w:t>
      </w:r>
      <w:r>
        <w:rPr>
          <w:rStyle w:val="ad"/>
          <w:rFonts w:ascii="楷体" w:eastAsia="楷体" w:hAnsi="楷体" w:hint="eastAsia"/>
          <w:b w:val="0"/>
          <w:bCs w:val="0"/>
          <w:spacing w:val="-4"/>
          <w:sz w:val="32"/>
          <w:szCs w:val="32"/>
        </w:rPr>
        <w:br/>
        <w:t>本项目无该指标。</w:t>
      </w:r>
    </w:p>
    <w:p w14:paraId="273457F0" w14:textId="77777777" w:rsidR="006F077B" w:rsidRDefault="006F077B">
      <w:pPr>
        <w:spacing w:line="540" w:lineRule="exact"/>
        <w:ind w:firstLine="567"/>
        <w:rPr>
          <w:rStyle w:val="ad"/>
          <w:rFonts w:ascii="楷体" w:eastAsia="楷体" w:hAnsi="楷体" w:hint="eastAsia"/>
          <w:b w:val="0"/>
          <w:bCs w:val="0"/>
          <w:spacing w:val="-4"/>
          <w:sz w:val="32"/>
          <w:szCs w:val="32"/>
        </w:rPr>
      </w:pPr>
    </w:p>
    <w:p w14:paraId="1E1E5374" w14:textId="77777777" w:rsidR="006F077B" w:rsidRDefault="006F077B">
      <w:pPr>
        <w:spacing w:line="540" w:lineRule="exact"/>
        <w:ind w:firstLine="567"/>
        <w:rPr>
          <w:rStyle w:val="ad"/>
          <w:rFonts w:ascii="楷体" w:eastAsia="楷体" w:hAnsi="楷体" w:hint="eastAsia"/>
          <w:spacing w:val="-4"/>
          <w:sz w:val="32"/>
          <w:szCs w:val="32"/>
        </w:rPr>
      </w:pPr>
    </w:p>
    <w:p w14:paraId="0C7444A3" w14:textId="77777777" w:rsidR="006F077B"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6379DD3B" w14:textId="77777777" w:rsidR="006F077B"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五、主要经验及做法、存在的问题及原因分析</w:t>
      </w:r>
      <w:r>
        <w:rPr>
          <w:rStyle w:val="ad"/>
          <w:rFonts w:ascii="楷体" w:eastAsia="楷体" w:hAnsi="楷体" w:hint="eastAsia"/>
          <w:b w:val="0"/>
          <w:bCs w:val="0"/>
          <w:spacing w:val="-4"/>
          <w:sz w:val="32"/>
          <w:szCs w:val="32"/>
        </w:rPr>
        <w:br/>
        <w:t>（1）加强培训，提高工程管理水平。为提高工程管理人员对工程项目的管理水平，教育、建设部门组织了工程项目管理、施工安全等业务知识培训。通过实地参观施工现场管理和专业人员讲授，进一步规范工程建设程序、施工现场管理、安全管理、资料监督和资金管理，为顺利完成项目建设奠定了坚实的基础。</w:t>
      </w:r>
      <w:r>
        <w:rPr>
          <w:rStyle w:val="ad"/>
          <w:rFonts w:ascii="楷体" w:eastAsia="楷体" w:hAnsi="楷体" w:hint="eastAsia"/>
          <w:b w:val="0"/>
          <w:bCs w:val="0"/>
          <w:spacing w:val="-4"/>
          <w:sz w:val="32"/>
          <w:szCs w:val="32"/>
        </w:rPr>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（3）为进一步做好群防群测工件，鼓励群众对观测到的一些异常现象向地震工作部门或机构报告，特进行此项工作，也有助于提高群众防震减灾的意识，有利于地震工作部门或机构做好防震减灾工作。</w:t>
      </w:r>
      <w:r>
        <w:rPr>
          <w:rStyle w:val="ad"/>
          <w:rFonts w:ascii="楷体" w:eastAsia="楷体" w:hAnsi="楷体" w:hint="eastAsia"/>
          <w:b w:val="0"/>
          <w:bCs w:val="0"/>
          <w:spacing w:val="-4"/>
          <w:sz w:val="32"/>
          <w:szCs w:val="32"/>
        </w:rPr>
        <w:br/>
        <w:t>（二）后续工作计划</w:t>
      </w:r>
      <w:r>
        <w:rPr>
          <w:rStyle w:val="ad"/>
          <w:rFonts w:ascii="楷体" w:eastAsia="楷体" w:hAnsi="楷体" w:hint="eastAsia"/>
          <w:b w:val="0"/>
          <w:bCs w:val="0"/>
          <w:spacing w:val="-4"/>
          <w:sz w:val="32"/>
          <w:szCs w:val="32"/>
        </w:rPr>
        <w:br/>
        <w:t>（1）我们将进一步加强资金管理、项目管理，用制度、用规范来有效提高项目进度，专人负责资金、专人负责项目现场管理，确保该项目在既定时间内完成所有工程量，达到预期效果。</w:t>
      </w:r>
      <w:r>
        <w:rPr>
          <w:rStyle w:val="ad"/>
          <w:rFonts w:ascii="楷体" w:eastAsia="楷体" w:hAnsi="楷体" w:hint="eastAsia"/>
          <w:b w:val="0"/>
          <w:bCs w:val="0"/>
          <w:spacing w:val="-4"/>
          <w:sz w:val="32"/>
          <w:szCs w:val="32"/>
        </w:rPr>
        <w:br/>
        <w:t>（2）定期组织专业培训，邀请地震监测、灾害评估、科普宣传等领域的专家授课。同时，开展线上学习交流平台，提供丰富的学习资料和案例分析。</w:t>
      </w:r>
      <w:r>
        <w:rPr>
          <w:rStyle w:val="ad"/>
          <w:rFonts w:ascii="楷体" w:eastAsia="楷体" w:hAnsi="楷体" w:hint="eastAsia"/>
          <w:b w:val="0"/>
          <w:bCs w:val="0"/>
          <w:spacing w:val="-4"/>
          <w:sz w:val="32"/>
          <w:szCs w:val="32"/>
        </w:rPr>
        <w:br/>
        <w:t>（三）存在的问题及原因分析</w:t>
      </w:r>
      <w:r>
        <w:rPr>
          <w:rStyle w:val="ad"/>
          <w:rFonts w:ascii="楷体" w:eastAsia="楷体" w:hAnsi="楷体" w:hint="eastAsia"/>
          <w:b w:val="0"/>
          <w:bCs w:val="0"/>
          <w:spacing w:val="-4"/>
          <w:sz w:val="32"/>
          <w:szCs w:val="32"/>
        </w:rPr>
        <w:br/>
        <w:t>1.存在的问题：</w:t>
      </w:r>
      <w:r>
        <w:rPr>
          <w:rStyle w:val="ad"/>
          <w:rFonts w:ascii="楷体" w:eastAsia="楷体" w:hAnsi="楷体" w:hint="eastAsia"/>
          <w:b w:val="0"/>
          <w:bCs w:val="0"/>
          <w:spacing w:val="-4"/>
          <w:sz w:val="32"/>
          <w:szCs w:val="32"/>
        </w:rPr>
        <w:br/>
        <w:t>“三网一员”各网络之间信息共享与协同工作机制不完善，宏观测报</w:t>
      </w:r>
      <w:proofErr w:type="gramStart"/>
      <w:r>
        <w:rPr>
          <w:rStyle w:val="ad"/>
          <w:rFonts w:ascii="楷体" w:eastAsia="楷体" w:hAnsi="楷体" w:hint="eastAsia"/>
          <w:b w:val="0"/>
          <w:bCs w:val="0"/>
          <w:spacing w:val="-4"/>
          <w:sz w:val="32"/>
          <w:szCs w:val="32"/>
        </w:rPr>
        <w:t>网发现</w:t>
      </w:r>
      <w:proofErr w:type="gramEnd"/>
      <w:r>
        <w:rPr>
          <w:rStyle w:val="ad"/>
          <w:rFonts w:ascii="楷体" w:eastAsia="楷体" w:hAnsi="楷体" w:hint="eastAsia"/>
          <w:b w:val="0"/>
          <w:bCs w:val="0"/>
          <w:spacing w:val="-4"/>
          <w:sz w:val="32"/>
          <w:szCs w:val="32"/>
        </w:rPr>
        <w:t>异常后，灾情速报网和知识宣传网难以及时响应配合。与周边地区交流合作少，不能及时借鉴先进经验和共享有益信息。</w:t>
      </w:r>
      <w:r>
        <w:rPr>
          <w:rStyle w:val="ad"/>
          <w:rFonts w:ascii="楷体" w:eastAsia="楷体" w:hAnsi="楷体" w:hint="eastAsia"/>
          <w:b w:val="0"/>
          <w:bCs w:val="0"/>
          <w:spacing w:val="-4"/>
          <w:sz w:val="32"/>
          <w:szCs w:val="32"/>
        </w:rPr>
        <w:br/>
        <w:t>2.改进措施：</w:t>
      </w:r>
      <w:r>
        <w:rPr>
          <w:rStyle w:val="ad"/>
          <w:rFonts w:ascii="楷体" w:eastAsia="楷体" w:hAnsi="楷体" w:hint="eastAsia"/>
          <w:b w:val="0"/>
          <w:bCs w:val="0"/>
          <w:spacing w:val="-4"/>
          <w:sz w:val="32"/>
          <w:szCs w:val="32"/>
        </w:rPr>
        <w:br/>
        <w:t>加强组织协调与合作，构建“三网一员”内部信息共享平台，实现异常信息、灾情数据等实时传递，加强各网络间协同配合。积极与周边地区开展交流活动，共同提升区域防震减灾能力。</w:t>
      </w:r>
    </w:p>
    <w:p w14:paraId="55290D3A" w14:textId="77777777" w:rsidR="006F077B"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22ED6062" w14:textId="77777777" w:rsidR="006F077B"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六、有关建议</w:t>
      </w:r>
      <w:r>
        <w:rPr>
          <w:rStyle w:val="ad"/>
          <w:rFonts w:ascii="楷体" w:eastAsia="楷体" w:hAnsi="楷体" w:hint="eastAsia"/>
          <w:b w:val="0"/>
          <w:bCs w:val="0"/>
          <w:spacing w:val="-4"/>
          <w:sz w:val="32"/>
          <w:szCs w:val="32"/>
        </w:rPr>
        <w:br/>
        <w:t>1.加大防震减灾科普宣传力度，创新科普宣传形式，定期发布在新媒体平台，提高公众的关注度和参与度。</w:t>
      </w:r>
      <w:r>
        <w:rPr>
          <w:rStyle w:val="ad"/>
          <w:rFonts w:ascii="楷体" w:eastAsia="楷体" w:hAnsi="楷体" w:hint="eastAsia"/>
          <w:b w:val="0"/>
          <w:bCs w:val="0"/>
          <w:spacing w:val="-4"/>
          <w:sz w:val="32"/>
          <w:szCs w:val="32"/>
        </w:rPr>
        <w:br/>
        <w:t>2.加强与周边地区合作交流，积极与周边县市建立“三网一员”</w:t>
      </w:r>
      <w:r>
        <w:rPr>
          <w:rStyle w:val="ad"/>
          <w:rFonts w:ascii="楷体" w:eastAsia="楷体" w:hAnsi="楷体" w:hint="eastAsia"/>
          <w:b w:val="0"/>
          <w:bCs w:val="0"/>
          <w:spacing w:val="-4"/>
          <w:sz w:val="32"/>
          <w:szCs w:val="32"/>
        </w:rPr>
        <w:lastRenderedPageBreak/>
        <w:t>工作合作交流机制，定期召开区域工作研讨会，分享工作经验和成果，共同探讨解决工作中遇到的问题。</w:t>
      </w:r>
    </w:p>
    <w:p w14:paraId="0797622D" w14:textId="77777777" w:rsidR="006F077B"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559E1244" w14:textId="77777777" w:rsidR="006F077B"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1.本次预算绩效评价所采集的数据因为采集时间、数据来源等诸多因素的影响，可能会出现一定的偏差，进而对评价结果存在影响；</w:t>
      </w:r>
      <w:r>
        <w:rPr>
          <w:rStyle w:val="ad"/>
          <w:rFonts w:ascii="楷体" w:eastAsia="楷体" w:hAnsi="楷体" w:hint="eastAsia"/>
          <w:b w:val="0"/>
          <w:bCs w:val="0"/>
          <w:spacing w:val="-4"/>
          <w:sz w:val="32"/>
          <w:szCs w:val="32"/>
        </w:rPr>
        <w:br/>
        <w:t>2.资金使用明细记录规范：虽然强调了经费使用的合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性，但在实际操作中，对资金使用明细记录不够规范。</w:t>
      </w:r>
    </w:p>
    <w:p w14:paraId="2C2FA434" w14:textId="77777777" w:rsidR="006F077B" w:rsidRDefault="006F077B">
      <w:pPr>
        <w:spacing w:line="540" w:lineRule="exact"/>
        <w:ind w:firstLine="567"/>
        <w:rPr>
          <w:rStyle w:val="ad"/>
          <w:rFonts w:ascii="仿宋" w:eastAsia="仿宋" w:hAnsi="仿宋" w:hint="eastAsia"/>
          <w:b w:val="0"/>
          <w:spacing w:val="-4"/>
          <w:sz w:val="32"/>
          <w:szCs w:val="32"/>
        </w:rPr>
      </w:pPr>
    </w:p>
    <w:p w14:paraId="3ABB2F24" w14:textId="77777777" w:rsidR="006F077B" w:rsidRDefault="006F077B">
      <w:pPr>
        <w:spacing w:line="540" w:lineRule="exact"/>
        <w:ind w:firstLine="567"/>
        <w:rPr>
          <w:rStyle w:val="ad"/>
          <w:rFonts w:ascii="仿宋" w:eastAsia="仿宋" w:hAnsi="仿宋" w:hint="eastAsia"/>
          <w:b w:val="0"/>
          <w:spacing w:val="-4"/>
          <w:sz w:val="32"/>
          <w:szCs w:val="32"/>
        </w:rPr>
      </w:pPr>
    </w:p>
    <w:p w14:paraId="3A0C4029" w14:textId="77777777" w:rsidR="006F077B" w:rsidRDefault="006F077B">
      <w:pPr>
        <w:spacing w:line="540" w:lineRule="exact"/>
        <w:ind w:firstLine="567"/>
        <w:rPr>
          <w:rStyle w:val="ad"/>
          <w:rFonts w:ascii="仿宋" w:eastAsia="仿宋" w:hAnsi="仿宋" w:hint="eastAsia"/>
          <w:b w:val="0"/>
          <w:spacing w:val="-4"/>
          <w:sz w:val="32"/>
          <w:szCs w:val="32"/>
        </w:rPr>
      </w:pPr>
    </w:p>
    <w:p w14:paraId="030634B2" w14:textId="77777777" w:rsidR="006F077B" w:rsidRDefault="006F077B">
      <w:pPr>
        <w:spacing w:line="540" w:lineRule="exact"/>
        <w:ind w:firstLine="567"/>
        <w:rPr>
          <w:rStyle w:val="ad"/>
          <w:rFonts w:ascii="仿宋" w:eastAsia="仿宋" w:hAnsi="仿宋" w:hint="eastAsia"/>
          <w:b w:val="0"/>
          <w:spacing w:val="-4"/>
          <w:sz w:val="32"/>
          <w:szCs w:val="32"/>
        </w:rPr>
      </w:pPr>
    </w:p>
    <w:p w14:paraId="2020554D" w14:textId="77777777" w:rsidR="006F077B" w:rsidRDefault="006F077B">
      <w:pPr>
        <w:spacing w:line="540" w:lineRule="exact"/>
        <w:ind w:firstLine="567"/>
        <w:rPr>
          <w:rStyle w:val="ad"/>
          <w:rFonts w:ascii="仿宋" w:eastAsia="仿宋" w:hAnsi="仿宋" w:hint="eastAsia"/>
          <w:b w:val="0"/>
          <w:spacing w:val="-4"/>
          <w:sz w:val="32"/>
          <w:szCs w:val="32"/>
        </w:rPr>
      </w:pPr>
    </w:p>
    <w:sectPr w:rsidR="006F077B">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36191" w14:textId="77777777" w:rsidR="00B6570D" w:rsidRDefault="00B6570D">
      <w:r>
        <w:separator/>
      </w:r>
    </w:p>
  </w:endnote>
  <w:endnote w:type="continuationSeparator" w:id="0">
    <w:p w14:paraId="726039E4" w14:textId="77777777" w:rsidR="00B6570D" w:rsidRDefault="00B65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1ADE2697" w14:textId="77777777" w:rsidR="006F077B" w:rsidRDefault="00000000">
        <w:pPr>
          <w:pStyle w:val="a5"/>
          <w:jc w:val="center"/>
        </w:pPr>
        <w:r>
          <w:fldChar w:fldCharType="begin"/>
        </w:r>
        <w:r>
          <w:instrText>PAGE   \* MERGEFORMAT</w:instrText>
        </w:r>
        <w:r>
          <w:fldChar w:fldCharType="separate"/>
        </w:r>
        <w:r>
          <w:rPr>
            <w:lang w:val="zh-CN"/>
          </w:rPr>
          <w:t>2</w:t>
        </w:r>
        <w:r>
          <w:fldChar w:fldCharType="end"/>
        </w:r>
      </w:p>
    </w:sdtContent>
  </w:sdt>
  <w:p w14:paraId="577B421A" w14:textId="77777777" w:rsidR="006F077B" w:rsidRDefault="006F077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71633" w14:textId="77777777" w:rsidR="00B6570D" w:rsidRDefault="00B6570D">
      <w:r>
        <w:separator/>
      </w:r>
    </w:p>
  </w:footnote>
  <w:footnote w:type="continuationSeparator" w:id="0">
    <w:p w14:paraId="10A5046F" w14:textId="77777777" w:rsidR="00B6570D" w:rsidRDefault="00B657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7753995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22A24"/>
    <w:rsid w:val="00535153"/>
    <w:rsid w:val="00554F82"/>
    <w:rsid w:val="0056390D"/>
    <w:rsid w:val="005719B0"/>
    <w:rsid w:val="005D10D6"/>
    <w:rsid w:val="006F077B"/>
    <w:rsid w:val="00855E3A"/>
    <w:rsid w:val="0091457F"/>
    <w:rsid w:val="00922CB9"/>
    <w:rsid w:val="009A0637"/>
    <w:rsid w:val="009E5CD9"/>
    <w:rsid w:val="00A26421"/>
    <w:rsid w:val="00A34588"/>
    <w:rsid w:val="00A4293B"/>
    <w:rsid w:val="00A67D50"/>
    <w:rsid w:val="00A8691A"/>
    <w:rsid w:val="00AC1946"/>
    <w:rsid w:val="00B40063"/>
    <w:rsid w:val="00B41F61"/>
    <w:rsid w:val="00B6570D"/>
    <w:rsid w:val="00BA46E6"/>
    <w:rsid w:val="00C56C72"/>
    <w:rsid w:val="00C679D6"/>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4893FC"/>
  <w15:docId w15:val="{3DF85963-E8FE-4F54-A683-77D8B5545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19</Pages>
  <Words>4785</Words>
  <Characters>5025</Characters>
  <Application>Microsoft Office Word</Application>
  <DocSecurity>0</DocSecurity>
  <Lines>251</Lines>
  <Paragraphs>39</Paragraphs>
  <ScaleCrop>false</ScaleCrop>
  <Company/>
  <LinksUpToDate>false</LinksUpToDate>
  <CharactersWithSpaces>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2025-09-28T05:56:00Z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